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D6DAA" w14:textId="70A42FBB" w:rsidR="004240B3" w:rsidRPr="00E77325" w:rsidRDefault="004240B3">
      <w:pPr>
        <w:rPr>
          <w:rFonts w:ascii="Times New Roman" w:hAnsi="Times New Roman"/>
          <w:sz w:val="21"/>
          <w:szCs w:val="21"/>
        </w:rPr>
      </w:pPr>
    </w:p>
    <w:p w14:paraId="65C805F4" w14:textId="45994692" w:rsidR="004240B3" w:rsidRPr="00E77325" w:rsidRDefault="004240B3">
      <w:pPr>
        <w:rPr>
          <w:rFonts w:ascii="Times New Roman" w:hAnsi="Times New Roman"/>
          <w:sz w:val="21"/>
          <w:szCs w:val="21"/>
        </w:rPr>
      </w:pPr>
    </w:p>
    <w:p w14:paraId="24351C38" w14:textId="267C9537" w:rsidR="004240B3" w:rsidRPr="00E77325" w:rsidRDefault="004240B3" w:rsidP="004240B3">
      <w:pPr>
        <w:jc w:val="center"/>
        <w:rPr>
          <w:rFonts w:ascii="Times New Roman" w:hAnsi="Times New Roman" w:cs="Times New Roman"/>
          <w:sz w:val="21"/>
          <w:szCs w:val="21"/>
        </w:rPr>
      </w:pPr>
      <w:r w:rsidRPr="00E77325">
        <w:rPr>
          <w:rFonts w:ascii="Times New Roman" w:hAnsi="Times New Roman" w:cs="Times New Roman"/>
          <w:sz w:val="21"/>
          <w:szCs w:val="21"/>
        </w:rPr>
        <w:t>North Carolina Agricultural and Technical State University</w:t>
      </w:r>
    </w:p>
    <w:p w14:paraId="14752AA9" w14:textId="6DF25A67" w:rsidR="004240B3" w:rsidRPr="00E77325" w:rsidRDefault="004240B3" w:rsidP="004240B3">
      <w:pPr>
        <w:jc w:val="center"/>
        <w:rPr>
          <w:rFonts w:ascii="Times New Roman" w:hAnsi="Times New Roman" w:cs="Times New Roman"/>
          <w:sz w:val="21"/>
          <w:szCs w:val="21"/>
        </w:rPr>
      </w:pPr>
    </w:p>
    <w:p w14:paraId="0583066D" w14:textId="0E9A3162" w:rsidR="004240B3" w:rsidRPr="00E77325" w:rsidRDefault="004240B3" w:rsidP="004240B3">
      <w:pPr>
        <w:jc w:val="center"/>
        <w:rPr>
          <w:rFonts w:ascii="Times New Roman" w:hAnsi="Times New Roman" w:cs="Times New Roman"/>
          <w:sz w:val="21"/>
          <w:szCs w:val="21"/>
        </w:rPr>
      </w:pPr>
    </w:p>
    <w:p w14:paraId="4C652F67" w14:textId="1D78D46E" w:rsidR="004240B3" w:rsidRPr="00E77325" w:rsidRDefault="004240B3" w:rsidP="004240B3">
      <w:pPr>
        <w:jc w:val="center"/>
        <w:rPr>
          <w:rFonts w:ascii="Times New Roman" w:hAnsi="Times New Roman" w:cs="Times New Roman"/>
          <w:sz w:val="21"/>
          <w:szCs w:val="21"/>
        </w:rPr>
      </w:pPr>
    </w:p>
    <w:p w14:paraId="3F7A4D36" w14:textId="51F0F4DF" w:rsidR="004240B3" w:rsidRPr="00E77325" w:rsidRDefault="004240B3" w:rsidP="004240B3">
      <w:pPr>
        <w:jc w:val="center"/>
        <w:rPr>
          <w:rFonts w:ascii="Times New Roman" w:hAnsi="Times New Roman" w:cs="Times New Roman"/>
          <w:sz w:val="21"/>
          <w:szCs w:val="21"/>
        </w:rPr>
      </w:pPr>
    </w:p>
    <w:p w14:paraId="23EEEA34" w14:textId="77777777" w:rsidR="004240B3" w:rsidRPr="00E77325" w:rsidRDefault="004240B3" w:rsidP="004240B3">
      <w:pPr>
        <w:jc w:val="center"/>
        <w:rPr>
          <w:rFonts w:ascii="Times New Roman" w:hAnsi="Times New Roman" w:cs="Times New Roman"/>
          <w:sz w:val="21"/>
          <w:szCs w:val="21"/>
        </w:rPr>
      </w:pPr>
    </w:p>
    <w:p w14:paraId="6838578F" w14:textId="653E3664" w:rsidR="004240B3" w:rsidRPr="00E77325" w:rsidRDefault="004240B3" w:rsidP="004240B3">
      <w:pPr>
        <w:jc w:val="center"/>
        <w:rPr>
          <w:rFonts w:ascii="Times New Roman" w:hAnsi="Times New Roman" w:cs="Times New Roman"/>
          <w:sz w:val="21"/>
          <w:szCs w:val="21"/>
        </w:rPr>
      </w:pPr>
    </w:p>
    <w:p w14:paraId="1EB98840" w14:textId="4EACC4A2" w:rsidR="004240B3" w:rsidRPr="00E77325" w:rsidRDefault="004240B3" w:rsidP="004240B3">
      <w:pPr>
        <w:jc w:val="center"/>
        <w:rPr>
          <w:rFonts w:ascii="Times New Roman" w:hAnsi="Times New Roman" w:cs="Times New Roman"/>
          <w:sz w:val="21"/>
          <w:szCs w:val="21"/>
        </w:rPr>
      </w:pPr>
    </w:p>
    <w:p w14:paraId="55005C55" w14:textId="77777777" w:rsidR="004240B3" w:rsidRPr="00E77325" w:rsidRDefault="004240B3" w:rsidP="004240B3">
      <w:pPr>
        <w:jc w:val="center"/>
        <w:rPr>
          <w:rFonts w:ascii="Times New Roman" w:hAnsi="Times New Roman" w:cs="Times New Roman"/>
          <w:sz w:val="21"/>
          <w:szCs w:val="21"/>
        </w:rPr>
      </w:pPr>
    </w:p>
    <w:p w14:paraId="662108B4" w14:textId="1F9B828B" w:rsidR="004240B3" w:rsidRPr="00E77325" w:rsidRDefault="004240B3" w:rsidP="004240B3">
      <w:pPr>
        <w:jc w:val="center"/>
        <w:rPr>
          <w:rFonts w:ascii="Times New Roman" w:hAnsi="Times New Roman" w:cs="Times New Roman"/>
          <w:sz w:val="21"/>
          <w:szCs w:val="21"/>
        </w:rPr>
      </w:pPr>
      <w:r w:rsidRPr="00E77325">
        <w:rPr>
          <w:rFonts w:ascii="Times New Roman" w:hAnsi="Times New Roman" w:cs="Times New Roman"/>
          <w:sz w:val="21"/>
          <w:szCs w:val="21"/>
        </w:rPr>
        <w:t>College of Education</w:t>
      </w:r>
    </w:p>
    <w:p w14:paraId="2BEBC412" w14:textId="0ECDBB83" w:rsidR="004240B3" w:rsidRPr="00E77325" w:rsidRDefault="004240B3" w:rsidP="004240B3">
      <w:pPr>
        <w:jc w:val="center"/>
        <w:rPr>
          <w:rFonts w:ascii="Times New Roman" w:hAnsi="Times New Roman" w:cs="Times New Roman"/>
          <w:sz w:val="21"/>
          <w:szCs w:val="21"/>
        </w:rPr>
      </w:pPr>
    </w:p>
    <w:p w14:paraId="2F6F8B6C" w14:textId="2274821D" w:rsidR="004240B3" w:rsidRPr="00E77325" w:rsidRDefault="004240B3" w:rsidP="004240B3">
      <w:pPr>
        <w:jc w:val="center"/>
        <w:rPr>
          <w:rFonts w:ascii="Times New Roman" w:hAnsi="Times New Roman" w:cs="Times New Roman"/>
          <w:b/>
          <w:i/>
          <w:iCs/>
          <w:sz w:val="21"/>
          <w:szCs w:val="21"/>
        </w:rPr>
      </w:pPr>
      <w:r w:rsidRPr="00E77325">
        <w:rPr>
          <w:rFonts w:ascii="Times New Roman" w:hAnsi="Times New Roman" w:cs="Times New Roman"/>
          <w:b/>
          <w:i/>
          <w:iCs/>
          <w:sz w:val="21"/>
          <w:szCs w:val="21"/>
        </w:rPr>
        <w:t xml:space="preserve">CAEP </w:t>
      </w:r>
      <w:r w:rsidR="000B37D7">
        <w:rPr>
          <w:rFonts w:ascii="Times New Roman" w:hAnsi="Times New Roman" w:cs="Times New Roman"/>
          <w:b/>
          <w:i/>
          <w:iCs/>
          <w:sz w:val="21"/>
          <w:szCs w:val="21"/>
        </w:rPr>
        <w:t>Accountability</w:t>
      </w:r>
      <w:r w:rsidRPr="00E77325">
        <w:rPr>
          <w:rFonts w:ascii="Times New Roman" w:hAnsi="Times New Roman" w:cs="Times New Roman"/>
          <w:b/>
          <w:i/>
          <w:iCs/>
          <w:sz w:val="21"/>
          <w:szCs w:val="21"/>
        </w:rPr>
        <w:t xml:space="preserve"> Measures</w:t>
      </w:r>
    </w:p>
    <w:p w14:paraId="059F4352" w14:textId="49E65324" w:rsidR="004240B3" w:rsidRPr="00E77325" w:rsidRDefault="004240B3" w:rsidP="004240B3">
      <w:pPr>
        <w:jc w:val="center"/>
        <w:rPr>
          <w:rFonts w:ascii="Times New Roman" w:hAnsi="Times New Roman" w:cs="Times New Roman"/>
          <w:sz w:val="21"/>
          <w:szCs w:val="21"/>
        </w:rPr>
      </w:pPr>
    </w:p>
    <w:p w14:paraId="24106851" w14:textId="247EB5E8" w:rsidR="004240B3" w:rsidRPr="00E77325" w:rsidRDefault="004240B3" w:rsidP="004240B3">
      <w:pPr>
        <w:jc w:val="center"/>
        <w:rPr>
          <w:rFonts w:ascii="Times New Roman" w:hAnsi="Times New Roman" w:cs="Times New Roman"/>
          <w:sz w:val="21"/>
          <w:szCs w:val="21"/>
        </w:rPr>
      </w:pPr>
    </w:p>
    <w:p w14:paraId="2C154DE3" w14:textId="09E30EC9" w:rsidR="004240B3" w:rsidRPr="00E77325" w:rsidRDefault="004240B3" w:rsidP="004240B3">
      <w:pPr>
        <w:jc w:val="center"/>
        <w:rPr>
          <w:rFonts w:ascii="Times New Roman" w:hAnsi="Times New Roman" w:cs="Times New Roman"/>
          <w:sz w:val="21"/>
          <w:szCs w:val="21"/>
        </w:rPr>
      </w:pPr>
    </w:p>
    <w:p w14:paraId="66BAE9B1" w14:textId="32DF0A4C" w:rsidR="004240B3" w:rsidRPr="00E77325" w:rsidRDefault="004240B3" w:rsidP="004240B3">
      <w:pPr>
        <w:jc w:val="center"/>
        <w:rPr>
          <w:rFonts w:ascii="Times New Roman" w:hAnsi="Times New Roman" w:cs="Times New Roman"/>
          <w:sz w:val="21"/>
          <w:szCs w:val="21"/>
        </w:rPr>
      </w:pPr>
    </w:p>
    <w:p w14:paraId="319AC42D" w14:textId="1964BF87" w:rsidR="004240B3" w:rsidRPr="00E77325" w:rsidRDefault="004240B3" w:rsidP="004240B3">
      <w:pPr>
        <w:jc w:val="center"/>
        <w:rPr>
          <w:rFonts w:ascii="Times New Roman" w:hAnsi="Times New Roman" w:cs="Times New Roman"/>
          <w:sz w:val="21"/>
          <w:szCs w:val="21"/>
        </w:rPr>
      </w:pPr>
    </w:p>
    <w:p w14:paraId="491454F7" w14:textId="2C0C670A" w:rsidR="004240B3" w:rsidRPr="00E77325" w:rsidRDefault="004240B3" w:rsidP="004240B3">
      <w:pPr>
        <w:jc w:val="center"/>
        <w:rPr>
          <w:rFonts w:ascii="Times New Roman" w:hAnsi="Times New Roman" w:cs="Times New Roman"/>
          <w:sz w:val="21"/>
          <w:szCs w:val="21"/>
        </w:rPr>
      </w:pPr>
    </w:p>
    <w:p w14:paraId="72D9C644" w14:textId="77777777" w:rsidR="004240B3" w:rsidRPr="00E77325" w:rsidRDefault="004240B3" w:rsidP="004240B3">
      <w:pPr>
        <w:jc w:val="center"/>
        <w:rPr>
          <w:rFonts w:ascii="Times New Roman" w:hAnsi="Times New Roman" w:cs="Times New Roman"/>
          <w:sz w:val="21"/>
          <w:szCs w:val="21"/>
        </w:rPr>
      </w:pPr>
    </w:p>
    <w:p w14:paraId="526279D7" w14:textId="77777777" w:rsidR="004240B3" w:rsidRPr="00E77325" w:rsidRDefault="004240B3" w:rsidP="004240B3">
      <w:pPr>
        <w:jc w:val="center"/>
        <w:rPr>
          <w:rFonts w:ascii="Times New Roman" w:hAnsi="Times New Roman" w:cs="Times New Roman"/>
          <w:sz w:val="21"/>
          <w:szCs w:val="21"/>
        </w:rPr>
      </w:pPr>
    </w:p>
    <w:p w14:paraId="26762FA3" w14:textId="27982487" w:rsidR="004240B3" w:rsidRPr="00E77325" w:rsidRDefault="004240B3" w:rsidP="004240B3">
      <w:pPr>
        <w:jc w:val="center"/>
        <w:rPr>
          <w:rFonts w:ascii="Times New Roman" w:hAnsi="Times New Roman" w:cs="Times New Roman"/>
          <w:bCs/>
          <w:sz w:val="21"/>
          <w:szCs w:val="21"/>
        </w:rPr>
      </w:pPr>
      <w:r w:rsidRPr="00E77325">
        <w:rPr>
          <w:rFonts w:ascii="Times New Roman" w:hAnsi="Times New Roman" w:cs="Times New Roman"/>
          <w:bCs/>
          <w:sz w:val="21"/>
          <w:szCs w:val="21"/>
        </w:rPr>
        <w:t xml:space="preserve">Educator Preparation Programs (Initial and Advanced) </w:t>
      </w:r>
    </w:p>
    <w:p w14:paraId="12BE1268" w14:textId="20D4DE93" w:rsidR="004240B3" w:rsidRPr="00E77325" w:rsidRDefault="004240B3" w:rsidP="004240B3">
      <w:pPr>
        <w:jc w:val="center"/>
        <w:rPr>
          <w:rFonts w:ascii="Times New Roman" w:hAnsi="Times New Roman" w:cs="Times New Roman"/>
          <w:bCs/>
          <w:sz w:val="21"/>
          <w:szCs w:val="21"/>
        </w:rPr>
      </w:pPr>
    </w:p>
    <w:p w14:paraId="216B691F" w14:textId="30AC9B2F" w:rsidR="004240B3" w:rsidRPr="00E77325" w:rsidRDefault="004240B3" w:rsidP="004240B3">
      <w:pPr>
        <w:jc w:val="center"/>
        <w:rPr>
          <w:rFonts w:ascii="Times New Roman" w:hAnsi="Times New Roman" w:cs="Times New Roman"/>
          <w:bCs/>
          <w:sz w:val="21"/>
          <w:szCs w:val="21"/>
        </w:rPr>
      </w:pPr>
    </w:p>
    <w:p w14:paraId="68CA3A81" w14:textId="31335E4D" w:rsidR="004240B3" w:rsidRPr="00E77325" w:rsidRDefault="004240B3" w:rsidP="004240B3">
      <w:pPr>
        <w:jc w:val="center"/>
        <w:rPr>
          <w:rFonts w:ascii="Times New Roman" w:hAnsi="Times New Roman" w:cs="Times New Roman"/>
          <w:bCs/>
          <w:sz w:val="21"/>
          <w:szCs w:val="21"/>
        </w:rPr>
      </w:pPr>
    </w:p>
    <w:p w14:paraId="1AB577FB" w14:textId="3EC8A104" w:rsidR="004240B3" w:rsidRPr="00E77325" w:rsidRDefault="004240B3" w:rsidP="004240B3">
      <w:pPr>
        <w:jc w:val="center"/>
        <w:rPr>
          <w:rFonts w:ascii="Times New Roman" w:hAnsi="Times New Roman" w:cs="Times New Roman"/>
          <w:bCs/>
          <w:sz w:val="21"/>
          <w:szCs w:val="21"/>
        </w:rPr>
      </w:pPr>
    </w:p>
    <w:p w14:paraId="31D5DF36" w14:textId="74E0DC67" w:rsidR="004240B3" w:rsidRPr="00E77325" w:rsidRDefault="004240B3" w:rsidP="004240B3">
      <w:pPr>
        <w:jc w:val="center"/>
        <w:rPr>
          <w:rFonts w:ascii="Times New Roman" w:hAnsi="Times New Roman" w:cs="Times New Roman"/>
          <w:bCs/>
          <w:sz w:val="21"/>
          <w:szCs w:val="21"/>
        </w:rPr>
      </w:pPr>
    </w:p>
    <w:p w14:paraId="717447B0" w14:textId="14EF16EA" w:rsidR="004240B3" w:rsidRPr="00E77325" w:rsidRDefault="004240B3" w:rsidP="004240B3">
      <w:pPr>
        <w:jc w:val="center"/>
        <w:rPr>
          <w:rFonts w:ascii="Times New Roman" w:hAnsi="Times New Roman" w:cs="Times New Roman"/>
          <w:bCs/>
          <w:sz w:val="21"/>
          <w:szCs w:val="21"/>
        </w:rPr>
      </w:pPr>
    </w:p>
    <w:p w14:paraId="334EB8BE" w14:textId="6E123187" w:rsidR="004240B3" w:rsidRPr="00E77325" w:rsidRDefault="004240B3" w:rsidP="004240B3">
      <w:pPr>
        <w:jc w:val="center"/>
        <w:rPr>
          <w:rFonts w:ascii="Times New Roman" w:hAnsi="Times New Roman" w:cs="Times New Roman"/>
          <w:bCs/>
          <w:sz w:val="21"/>
          <w:szCs w:val="21"/>
        </w:rPr>
      </w:pPr>
    </w:p>
    <w:p w14:paraId="4B030672" w14:textId="4E1B2DBD" w:rsidR="004240B3" w:rsidRPr="00E77325" w:rsidRDefault="004240B3" w:rsidP="004240B3">
      <w:pPr>
        <w:jc w:val="center"/>
        <w:rPr>
          <w:rFonts w:ascii="Times New Roman" w:hAnsi="Times New Roman" w:cs="Times New Roman"/>
          <w:bCs/>
          <w:sz w:val="21"/>
          <w:szCs w:val="21"/>
        </w:rPr>
      </w:pPr>
    </w:p>
    <w:p w14:paraId="03B67BD6" w14:textId="0AB981DC" w:rsidR="004240B3" w:rsidRPr="00E77325" w:rsidRDefault="004240B3" w:rsidP="004240B3">
      <w:pPr>
        <w:jc w:val="center"/>
        <w:rPr>
          <w:rFonts w:ascii="Times New Roman" w:hAnsi="Times New Roman" w:cs="Times New Roman"/>
          <w:bCs/>
          <w:sz w:val="21"/>
          <w:szCs w:val="21"/>
        </w:rPr>
      </w:pPr>
    </w:p>
    <w:p w14:paraId="09B7827B" w14:textId="60156CF1" w:rsidR="004240B3" w:rsidRPr="00E77325" w:rsidRDefault="004240B3" w:rsidP="004240B3">
      <w:pPr>
        <w:jc w:val="center"/>
        <w:rPr>
          <w:rFonts w:ascii="Times New Roman" w:hAnsi="Times New Roman" w:cs="Times New Roman"/>
          <w:bCs/>
          <w:sz w:val="21"/>
          <w:szCs w:val="21"/>
        </w:rPr>
      </w:pPr>
    </w:p>
    <w:p w14:paraId="6728EE01" w14:textId="2119A877" w:rsidR="004240B3" w:rsidRPr="00E77325" w:rsidRDefault="004240B3" w:rsidP="004240B3">
      <w:pPr>
        <w:jc w:val="center"/>
        <w:rPr>
          <w:rFonts w:ascii="Times New Roman" w:hAnsi="Times New Roman" w:cs="Times New Roman"/>
          <w:bCs/>
          <w:sz w:val="21"/>
          <w:szCs w:val="21"/>
        </w:rPr>
      </w:pPr>
      <w:r w:rsidRPr="00E77325">
        <w:rPr>
          <w:rFonts w:ascii="Times New Roman" w:hAnsi="Times New Roman" w:cs="Times New Roman"/>
          <w:bCs/>
          <w:sz w:val="21"/>
          <w:szCs w:val="21"/>
        </w:rPr>
        <w:t>April 30, 2022</w:t>
      </w:r>
    </w:p>
    <w:p w14:paraId="3D94255A" w14:textId="77777777" w:rsidR="000A2EAC" w:rsidRPr="00E77325" w:rsidRDefault="000A2EAC" w:rsidP="000A2EAC">
      <w:pPr>
        <w:rPr>
          <w:rFonts w:ascii="Times New Roman" w:hAnsi="Times New Roman" w:cs="Times New Roman"/>
          <w:sz w:val="21"/>
          <w:szCs w:val="21"/>
        </w:rPr>
      </w:pPr>
    </w:p>
    <w:p w14:paraId="31BF316F" w14:textId="77777777" w:rsidR="000A2EAC" w:rsidRPr="00E77325" w:rsidRDefault="000A2EAC" w:rsidP="000A2EAC">
      <w:pPr>
        <w:rPr>
          <w:rFonts w:ascii="Times New Roman" w:hAnsi="Times New Roman" w:cs="Times New Roman"/>
          <w:sz w:val="21"/>
          <w:szCs w:val="21"/>
        </w:rPr>
      </w:pPr>
    </w:p>
    <w:p w14:paraId="1E07B9D7" w14:textId="77777777" w:rsidR="00E77325" w:rsidRDefault="00E77325" w:rsidP="000A2EAC">
      <w:pPr>
        <w:jc w:val="center"/>
        <w:rPr>
          <w:rFonts w:ascii="Times New Roman" w:hAnsi="Times New Roman" w:cs="Times New Roman"/>
          <w:b/>
          <w:bCs/>
          <w:sz w:val="21"/>
          <w:szCs w:val="21"/>
        </w:rPr>
      </w:pPr>
    </w:p>
    <w:p w14:paraId="76FB4345" w14:textId="77777777" w:rsidR="00E77325" w:rsidRDefault="00E77325" w:rsidP="000A2EAC">
      <w:pPr>
        <w:jc w:val="center"/>
        <w:rPr>
          <w:rFonts w:ascii="Times New Roman" w:hAnsi="Times New Roman" w:cs="Times New Roman"/>
          <w:b/>
          <w:bCs/>
          <w:sz w:val="21"/>
          <w:szCs w:val="21"/>
        </w:rPr>
      </w:pPr>
    </w:p>
    <w:p w14:paraId="4E3DECA6" w14:textId="77777777" w:rsidR="00E77325" w:rsidRDefault="00E77325" w:rsidP="000A2EAC">
      <w:pPr>
        <w:jc w:val="center"/>
        <w:rPr>
          <w:rFonts w:ascii="Times New Roman" w:hAnsi="Times New Roman" w:cs="Times New Roman"/>
          <w:b/>
          <w:bCs/>
          <w:sz w:val="21"/>
          <w:szCs w:val="21"/>
        </w:rPr>
      </w:pPr>
    </w:p>
    <w:p w14:paraId="4BF252F7" w14:textId="77777777" w:rsidR="00E77325" w:rsidRDefault="00E77325" w:rsidP="000A2EAC">
      <w:pPr>
        <w:jc w:val="center"/>
        <w:rPr>
          <w:rFonts w:ascii="Times New Roman" w:hAnsi="Times New Roman" w:cs="Times New Roman"/>
          <w:b/>
          <w:bCs/>
          <w:sz w:val="21"/>
          <w:szCs w:val="21"/>
        </w:rPr>
      </w:pPr>
    </w:p>
    <w:p w14:paraId="1A1F2F1A" w14:textId="77777777" w:rsidR="00E77325" w:rsidRDefault="00E77325" w:rsidP="000A2EAC">
      <w:pPr>
        <w:jc w:val="center"/>
        <w:rPr>
          <w:rFonts w:ascii="Times New Roman" w:hAnsi="Times New Roman" w:cs="Times New Roman"/>
          <w:b/>
          <w:bCs/>
          <w:sz w:val="21"/>
          <w:szCs w:val="21"/>
        </w:rPr>
      </w:pPr>
    </w:p>
    <w:p w14:paraId="7F18F85C" w14:textId="77777777" w:rsidR="00E77325" w:rsidRDefault="00E77325" w:rsidP="000A2EAC">
      <w:pPr>
        <w:jc w:val="center"/>
        <w:rPr>
          <w:rFonts w:ascii="Times New Roman" w:hAnsi="Times New Roman" w:cs="Times New Roman"/>
          <w:b/>
          <w:bCs/>
          <w:sz w:val="21"/>
          <w:szCs w:val="21"/>
        </w:rPr>
      </w:pPr>
    </w:p>
    <w:p w14:paraId="30E6D799" w14:textId="77777777" w:rsidR="00E77325" w:rsidRDefault="00E77325" w:rsidP="000A2EAC">
      <w:pPr>
        <w:jc w:val="center"/>
        <w:rPr>
          <w:rFonts w:ascii="Times New Roman" w:hAnsi="Times New Roman" w:cs="Times New Roman"/>
          <w:b/>
          <w:bCs/>
          <w:sz w:val="21"/>
          <w:szCs w:val="21"/>
        </w:rPr>
      </w:pPr>
    </w:p>
    <w:p w14:paraId="7FEB2E8F" w14:textId="77777777" w:rsidR="00E77325" w:rsidRDefault="00E77325" w:rsidP="000A2EAC">
      <w:pPr>
        <w:jc w:val="center"/>
        <w:rPr>
          <w:rFonts w:ascii="Times New Roman" w:hAnsi="Times New Roman" w:cs="Times New Roman"/>
          <w:b/>
          <w:bCs/>
          <w:sz w:val="21"/>
          <w:szCs w:val="21"/>
        </w:rPr>
      </w:pPr>
    </w:p>
    <w:p w14:paraId="775768F6" w14:textId="77777777" w:rsidR="00E77325" w:rsidRDefault="00E77325" w:rsidP="000A2EAC">
      <w:pPr>
        <w:jc w:val="center"/>
        <w:rPr>
          <w:rFonts w:ascii="Times New Roman" w:hAnsi="Times New Roman" w:cs="Times New Roman"/>
          <w:b/>
          <w:bCs/>
          <w:sz w:val="21"/>
          <w:szCs w:val="21"/>
        </w:rPr>
      </w:pPr>
    </w:p>
    <w:p w14:paraId="3523730C" w14:textId="77777777" w:rsidR="00E77325" w:rsidRDefault="00E77325" w:rsidP="000A2EAC">
      <w:pPr>
        <w:jc w:val="center"/>
        <w:rPr>
          <w:rFonts w:ascii="Times New Roman" w:hAnsi="Times New Roman" w:cs="Times New Roman"/>
          <w:b/>
          <w:bCs/>
          <w:sz w:val="21"/>
          <w:szCs w:val="21"/>
        </w:rPr>
      </w:pPr>
    </w:p>
    <w:p w14:paraId="4CE6D949" w14:textId="77777777" w:rsidR="00E77325" w:rsidRDefault="00E77325" w:rsidP="000A2EAC">
      <w:pPr>
        <w:jc w:val="center"/>
        <w:rPr>
          <w:rFonts w:ascii="Times New Roman" w:hAnsi="Times New Roman" w:cs="Times New Roman"/>
          <w:b/>
          <w:bCs/>
          <w:sz w:val="21"/>
          <w:szCs w:val="21"/>
        </w:rPr>
      </w:pPr>
    </w:p>
    <w:p w14:paraId="334CC5C8" w14:textId="77777777" w:rsidR="00E77325" w:rsidRDefault="00E77325" w:rsidP="000A2EAC">
      <w:pPr>
        <w:jc w:val="center"/>
        <w:rPr>
          <w:rFonts w:ascii="Times New Roman" w:hAnsi="Times New Roman" w:cs="Times New Roman"/>
          <w:b/>
          <w:bCs/>
          <w:sz w:val="21"/>
          <w:szCs w:val="21"/>
        </w:rPr>
      </w:pPr>
    </w:p>
    <w:p w14:paraId="43611E84" w14:textId="77777777" w:rsidR="00E77325" w:rsidRDefault="00E77325" w:rsidP="000A2EAC">
      <w:pPr>
        <w:jc w:val="center"/>
        <w:rPr>
          <w:rFonts w:ascii="Times New Roman" w:hAnsi="Times New Roman" w:cs="Times New Roman"/>
          <w:b/>
          <w:bCs/>
          <w:sz w:val="21"/>
          <w:szCs w:val="21"/>
        </w:rPr>
      </w:pPr>
    </w:p>
    <w:p w14:paraId="4C7A2F96" w14:textId="77777777" w:rsidR="00E77325" w:rsidRDefault="00E77325" w:rsidP="000A2EAC">
      <w:pPr>
        <w:jc w:val="center"/>
        <w:rPr>
          <w:rFonts w:ascii="Times New Roman" w:hAnsi="Times New Roman" w:cs="Times New Roman"/>
          <w:b/>
          <w:bCs/>
          <w:sz w:val="21"/>
          <w:szCs w:val="21"/>
        </w:rPr>
      </w:pPr>
    </w:p>
    <w:p w14:paraId="0925613E" w14:textId="77777777" w:rsidR="00E77325" w:rsidRDefault="00E77325" w:rsidP="000A2EAC">
      <w:pPr>
        <w:jc w:val="center"/>
        <w:rPr>
          <w:rFonts w:ascii="Times New Roman" w:hAnsi="Times New Roman" w:cs="Times New Roman"/>
          <w:b/>
          <w:bCs/>
          <w:sz w:val="21"/>
          <w:szCs w:val="21"/>
        </w:rPr>
      </w:pPr>
    </w:p>
    <w:p w14:paraId="5A838E61" w14:textId="77777777" w:rsidR="00E77325" w:rsidRDefault="00E77325" w:rsidP="000A2EAC">
      <w:pPr>
        <w:jc w:val="center"/>
        <w:rPr>
          <w:rFonts w:ascii="Times New Roman" w:hAnsi="Times New Roman" w:cs="Times New Roman"/>
          <w:b/>
          <w:bCs/>
          <w:sz w:val="21"/>
          <w:szCs w:val="21"/>
        </w:rPr>
      </w:pPr>
    </w:p>
    <w:p w14:paraId="29FD2D1C" w14:textId="7B57B396" w:rsidR="00E77325" w:rsidRDefault="00E77325" w:rsidP="000A2EAC">
      <w:pPr>
        <w:jc w:val="center"/>
        <w:rPr>
          <w:rFonts w:ascii="Times New Roman" w:hAnsi="Times New Roman" w:cs="Times New Roman"/>
          <w:b/>
          <w:bCs/>
          <w:sz w:val="21"/>
          <w:szCs w:val="21"/>
        </w:rPr>
      </w:pPr>
    </w:p>
    <w:p w14:paraId="6E918404" w14:textId="5F82777A" w:rsidR="006B71F5" w:rsidRDefault="006B71F5" w:rsidP="000A2EAC">
      <w:pPr>
        <w:jc w:val="center"/>
        <w:rPr>
          <w:rFonts w:ascii="Times New Roman" w:hAnsi="Times New Roman" w:cs="Times New Roman"/>
          <w:b/>
          <w:bCs/>
          <w:sz w:val="21"/>
          <w:szCs w:val="21"/>
        </w:rPr>
      </w:pPr>
    </w:p>
    <w:p w14:paraId="2B2E5E0F" w14:textId="2CDB3E04" w:rsidR="006B71F5" w:rsidRDefault="006B71F5" w:rsidP="000A2EAC">
      <w:pPr>
        <w:jc w:val="center"/>
        <w:rPr>
          <w:rFonts w:ascii="Times New Roman" w:hAnsi="Times New Roman" w:cs="Times New Roman"/>
          <w:b/>
          <w:bCs/>
          <w:sz w:val="21"/>
          <w:szCs w:val="21"/>
        </w:rPr>
      </w:pPr>
    </w:p>
    <w:p w14:paraId="71E6EDC0" w14:textId="77777777" w:rsidR="006B71F5" w:rsidRDefault="006B71F5" w:rsidP="000A2EAC">
      <w:pPr>
        <w:jc w:val="center"/>
        <w:rPr>
          <w:rFonts w:ascii="Times New Roman" w:hAnsi="Times New Roman" w:cs="Times New Roman"/>
          <w:b/>
          <w:bCs/>
          <w:sz w:val="21"/>
          <w:szCs w:val="21"/>
        </w:rPr>
      </w:pPr>
    </w:p>
    <w:p w14:paraId="695EDFEB" w14:textId="77777777" w:rsidR="00E77325" w:rsidRDefault="00E77325" w:rsidP="000A2EAC">
      <w:pPr>
        <w:jc w:val="center"/>
        <w:rPr>
          <w:rFonts w:ascii="Times New Roman" w:hAnsi="Times New Roman" w:cs="Times New Roman"/>
          <w:b/>
          <w:bCs/>
          <w:sz w:val="21"/>
          <w:szCs w:val="21"/>
        </w:rPr>
      </w:pPr>
    </w:p>
    <w:p w14:paraId="4AFC6A8E" w14:textId="77777777" w:rsidR="00E77325" w:rsidRDefault="00E77325" w:rsidP="000A2EAC">
      <w:pPr>
        <w:jc w:val="center"/>
        <w:rPr>
          <w:rFonts w:ascii="Times New Roman" w:hAnsi="Times New Roman" w:cs="Times New Roman"/>
          <w:b/>
          <w:bCs/>
          <w:sz w:val="21"/>
          <w:szCs w:val="21"/>
        </w:rPr>
      </w:pPr>
    </w:p>
    <w:p w14:paraId="68B8E108" w14:textId="0C16B6FE" w:rsidR="00423DF6" w:rsidRPr="000B37D7" w:rsidRDefault="00423DF6" w:rsidP="000B37D7">
      <w:pPr>
        <w:jc w:val="center"/>
        <w:rPr>
          <w:rFonts w:ascii="Times New Roman" w:hAnsi="Times New Roman" w:cs="Times New Roman"/>
          <w:b/>
          <w:bCs/>
          <w:sz w:val="21"/>
          <w:szCs w:val="21"/>
        </w:rPr>
      </w:pPr>
      <w:r w:rsidRPr="00E77325">
        <w:rPr>
          <w:rFonts w:ascii="Times New Roman" w:hAnsi="Times New Roman" w:cs="Times New Roman"/>
          <w:b/>
          <w:bCs/>
          <w:sz w:val="21"/>
          <w:szCs w:val="21"/>
        </w:rPr>
        <w:lastRenderedPageBreak/>
        <w:t xml:space="preserve">CAEP </w:t>
      </w:r>
      <w:r w:rsidR="000B37D7">
        <w:rPr>
          <w:rFonts w:ascii="Times New Roman" w:hAnsi="Times New Roman" w:cs="Times New Roman"/>
          <w:b/>
          <w:bCs/>
          <w:sz w:val="21"/>
          <w:szCs w:val="21"/>
        </w:rPr>
        <w:t>Accountability</w:t>
      </w:r>
      <w:r w:rsidRPr="00E77325">
        <w:rPr>
          <w:rFonts w:ascii="Times New Roman" w:hAnsi="Times New Roman" w:cs="Times New Roman"/>
          <w:b/>
          <w:bCs/>
          <w:sz w:val="21"/>
          <w:szCs w:val="21"/>
        </w:rPr>
        <w:t xml:space="preserve"> Measures</w:t>
      </w:r>
    </w:p>
    <w:p w14:paraId="1F53A7E4" w14:textId="77777777" w:rsidR="00423DF6" w:rsidRPr="00E77325" w:rsidRDefault="00423DF6" w:rsidP="00423DF6">
      <w:pPr>
        <w:jc w:val="center"/>
        <w:rPr>
          <w:rFonts w:ascii="Times New Roman" w:hAnsi="Times New Roman" w:cs="Times New Roman"/>
          <w:sz w:val="21"/>
          <w:szCs w:val="21"/>
        </w:rPr>
      </w:pPr>
    </w:p>
    <w:p w14:paraId="6C1C6C74" w14:textId="15197128" w:rsidR="00423DF6" w:rsidRPr="00E77325" w:rsidRDefault="000B37D7" w:rsidP="00423DF6">
      <w:pPr>
        <w:jc w:val="center"/>
        <w:rPr>
          <w:rFonts w:ascii="Times New Roman" w:hAnsi="Times New Roman" w:cs="Times New Roman"/>
          <w:b/>
          <w:bCs/>
          <w:i/>
          <w:iCs/>
          <w:sz w:val="21"/>
          <w:szCs w:val="21"/>
        </w:rPr>
      </w:pPr>
      <w:r w:rsidRPr="00E77325">
        <w:rPr>
          <w:rFonts w:ascii="Times New Roman" w:hAnsi="Times New Roman" w:cs="Times New Roman"/>
          <w:b/>
          <w:bCs/>
          <w:i/>
          <w:iCs/>
          <w:sz w:val="21"/>
          <w:szCs w:val="21"/>
        </w:rPr>
        <w:t xml:space="preserve"> </w:t>
      </w:r>
      <w:r w:rsidR="00423DF6" w:rsidRPr="00E77325">
        <w:rPr>
          <w:rFonts w:ascii="Times New Roman" w:hAnsi="Times New Roman" w:cs="Times New Roman"/>
          <w:b/>
          <w:bCs/>
          <w:i/>
          <w:iCs/>
          <w:sz w:val="21"/>
          <w:szCs w:val="21"/>
        </w:rPr>
        <w:t>(2020-2021)</w:t>
      </w:r>
    </w:p>
    <w:p w14:paraId="72D356D6" w14:textId="2E702DC6" w:rsidR="00511E7F" w:rsidRPr="00E77325" w:rsidRDefault="00511E7F" w:rsidP="004240B3">
      <w:pPr>
        <w:jc w:val="center"/>
        <w:rPr>
          <w:rFonts w:ascii="Times New Roman" w:hAnsi="Times New Roman" w:cs="Times New Roman"/>
          <w:sz w:val="21"/>
          <w:szCs w:val="21"/>
        </w:rPr>
      </w:pPr>
    </w:p>
    <w:p w14:paraId="2098E118" w14:textId="2400193B" w:rsidR="00511E7F" w:rsidRPr="00E77325" w:rsidRDefault="00511E7F" w:rsidP="004240B3">
      <w:pPr>
        <w:jc w:val="center"/>
        <w:rPr>
          <w:rFonts w:ascii="Times New Roman" w:hAnsi="Times New Roman" w:cs="Times New Roman"/>
          <w:sz w:val="21"/>
          <w:szCs w:val="21"/>
        </w:rPr>
      </w:pPr>
    </w:p>
    <w:p w14:paraId="32D4B929" w14:textId="77777777" w:rsidR="00511E7F" w:rsidRPr="00E77325" w:rsidRDefault="00511E7F" w:rsidP="004240B3">
      <w:pPr>
        <w:jc w:val="center"/>
        <w:rPr>
          <w:rFonts w:ascii="Times New Roman" w:hAnsi="Times New Roman" w:cs="Times New Roman"/>
          <w:sz w:val="21"/>
          <w:szCs w:val="21"/>
        </w:rPr>
      </w:pPr>
    </w:p>
    <w:p w14:paraId="4620A3FD" w14:textId="25D033BC" w:rsidR="00511E7F" w:rsidRPr="00E77325" w:rsidRDefault="00511E7F" w:rsidP="00511E7F">
      <w:pPr>
        <w:rPr>
          <w:rFonts w:ascii="Times New Roman" w:hAnsi="Times New Roman" w:cs="Times New Roman"/>
          <w:b/>
          <w:bCs/>
          <w:sz w:val="21"/>
          <w:szCs w:val="21"/>
        </w:rPr>
      </w:pPr>
      <w:r w:rsidRPr="00E77325">
        <w:rPr>
          <w:rFonts w:ascii="Times New Roman" w:hAnsi="Times New Roman" w:cs="Times New Roman"/>
          <w:b/>
          <w:bCs/>
          <w:sz w:val="21"/>
          <w:szCs w:val="21"/>
        </w:rPr>
        <w:t>4.2 CAEP Accountability Measures for 2020-2021</w:t>
      </w:r>
    </w:p>
    <w:p w14:paraId="3F5D84F8" w14:textId="01C2F77D" w:rsidR="00511E7F" w:rsidRPr="00E77325" w:rsidRDefault="00511E7F" w:rsidP="00511E7F">
      <w:pPr>
        <w:rPr>
          <w:rFonts w:ascii="Times New Roman" w:hAnsi="Times New Roman" w:cs="Times New Roman"/>
          <w:sz w:val="21"/>
          <w:szCs w:val="21"/>
        </w:rPr>
      </w:pPr>
    </w:p>
    <w:p w14:paraId="2F9D1E46" w14:textId="399F2F2F" w:rsidR="00511E7F" w:rsidRPr="00E77325" w:rsidRDefault="00511E7F" w:rsidP="00511E7F">
      <w:pPr>
        <w:rPr>
          <w:rFonts w:ascii="Times New Roman" w:hAnsi="Times New Roman" w:cs="Times New Roman"/>
          <w:sz w:val="21"/>
          <w:szCs w:val="21"/>
        </w:rPr>
      </w:pPr>
    </w:p>
    <w:p w14:paraId="2AE2010E" w14:textId="276597AD" w:rsidR="00511E7F" w:rsidRPr="00E77325" w:rsidRDefault="000F74D9" w:rsidP="00511E7F">
      <w:pPr>
        <w:rPr>
          <w:rFonts w:ascii="Times New Roman" w:hAnsi="Times New Roman" w:cs="Times New Roman"/>
          <w:sz w:val="21"/>
          <w:szCs w:val="21"/>
        </w:rPr>
      </w:pPr>
      <w:r>
        <w:rPr>
          <w:rFonts w:ascii="Times New Roman" w:hAnsi="Times New Roman" w:cs="Times New Roman"/>
          <w:sz w:val="21"/>
          <w:szCs w:val="21"/>
        </w:rPr>
        <w:t xml:space="preserve">Impact </w:t>
      </w:r>
      <w:r w:rsidR="00511E7F" w:rsidRPr="00E77325">
        <w:rPr>
          <w:rFonts w:ascii="Times New Roman" w:hAnsi="Times New Roman" w:cs="Times New Roman"/>
          <w:sz w:val="21"/>
          <w:szCs w:val="21"/>
        </w:rPr>
        <w:t>Measure 1: Completer Effectiveness (Component R4.1)</w:t>
      </w:r>
    </w:p>
    <w:p w14:paraId="6D4E71C4" w14:textId="4368FC27" w:rsidR="00511E7F" w:rsidRPr="00E77325" w:rsidRDefault="00511E7F" w:rsidP="00511E7F">
      <w:pPr>
        <w:pStyle w:val="ListParagraph"/>
        <w:numPr>
          <w:ilvl w:val="0"/>
          <w:numId w:val="1"/>
        </w:numPr>
        <w:rPr>
          <w:rFonts w:ascii="Times New Roman" w:hAnsi="Times New Roman" w:cs="Times New Roman"/>
          <w:sz w:val="21"/>
          <w:szCs w:val="21"/>
        </w:rPr>
      </w:pPr>
      <w:r w:rsidRPr="00E77325">
        <w:rPr>
          <w:rFonts w:ascii="Times New Roman" w:hAnsi="Times New Roman" w:cs="Times New Roman"/>
          <w:sz w:val="21"/>
          <w:szCs w:val="21"/>
        </w:rPr>
        <w:t>Pk-12 Student Growth</w:t>
      </w:r>
    </w:p>
    <w:p w14:paraId="2D9E4F64" w14:textId="00919273" w:rsidR="00511E7F" w:rsidRPr="00E77325" w:rsidRDefault="00511E7F" w:rsidP="00511E7F">
      <w:pPr>
        <w:pStyle w:val="ListParagraph"/>
        <w:numPr>
          <w:ilvl w:val="0"/>
          <w:numId w:val="1"/>
        </w:numPr>
        <w:rPr>
          <w:rFonts w:ascii="Times New Roman" w:hAnsi="Times New Roman" w:cs="Times New Roman"/>
          <w:sz w:val="21"/>
          <w:szCs w:val="21"/>
        </w:rPr>
      </w:pPr>
      <w:r w:rsidRPr="00E77325">
        <w:rPr>
          <w:rFonts w:ascii="Times New Roman" w:hAnsi="Times New Roman" w:cs="Times New Roman"/>
          <w:sz w:val="21"/>
          <w:szCs w:val="21"/>
        </w:rPr>
        <w:t>NCEES Data</w:t>
      </w:r>
    </w:p>
    <w:p w14:paraId="6BABF37B" w14:textId="77BC77AE" w:rsidR="00511E7F" w:rsidRPr="00E77325" w:rsidRDefault="00511E7F" w:rsidP="00511E7F">
      <w:pPr>
        <w:rPr>
          <w:rFonts w:ascii="Times New Roman" w:hAnsi="Times New Roman" w:cs="Times New Roman"/>
          <w:sz w:val="21"/>
          <w:szCs w:val="21"/>
        </w:rPr>
      </w:pPr>
    </w:p>
    <w:p w14:paraId="607E357E" w14:textId="6BD2420F" w:rsidR="00511E7F" w:rsidRPr="00E77325" w:rsidRDefault="000F74D9" w:rsidP="00511E7F">
      <w:pPr>
        <w:rPr>
          <w:rFonts w:ascii="Times New Roman" w:hAnsi="Times New Roman" w:cs="Times New Roman"/>
          <w:sz w:val="21"/>
          <w:szCs w:val="21"/>
        </w:rPr>
      </w:pPr>
      <w:r>
        <w:rPr>
          <w:rFonts w:ascii="Times New Roman" w:hAnsi="Times New Roman" w:cs="Times New Roman"/>
          <w:sz w:val="21"/>
          <w:szCs w:val="21"/>
        </w:rPr>
        <w:t xml:space="preserve">Impact </w:t>
      </w:r>
      <w:r w:rsidR="00511E7F" w:rsidRPr="00E77325">
        <w:rPr>
          <w:rFonts w:ascii="Times New Roman" w:hAnsi="Times New Roman" w:cs="Times New Roman"/>
          <w:sz w:val="21"/>
          <w:szCs w:val="21"/>
        </w:rPr>
        <w:t>Measure 2 (</w:t>
      </w:r>
      <w:r w:rsidR="00FD02C0" w:rsidRPr="00E77325">
        <w:rPr>
          <w:rFonts w:ascii="Times New Roman" w:hAnsi="Times New Roman" w:cs="Times New Roman"/>
          <w:sz w:val="21"/>
          <w:szCs w:val="21"/>
        </w:rPr>
        <w:t>I</w:t>
      </w:r>
      <w:r w:rsidR="00511E7F" w:rsidRPr="00E77325">
        <w:rPr>
          <w:rFonts w:ascii="Times New Roman" w:hAnsi="Times New Roman" w:cs="Times New Roman"/>
          <w:sz w:val="21"/>
          <w:szCs w:val="21"/>
        </w:rPr>
        <w:t>nitial and Advanced): Satisfaction of Employers and Stakeholder Involvement (R4.2|R5.3| RA4.1)</w:t>
      </w:r>
    </w:p>
    <w:p w14:paraId="14483DC8" w14:textId="5182F626" w:rsidR="00511E7F" w:rsidRPr="00E77325" w:rsidRDefault="00511E7F" w:rsidP="00511E7F">
      <w:pPr>
        <w:pStyle w:val="ListParagraph"/>
        <w:numPr>
          <w:ilvl w:val="0"/>
          <w:numId w:val="2"/>
        </w:numPr>
        <w:rPr>
          <w:rFonts w:ascii="Times New Roman" w:hAnsi="Times New Roman" w:cs="Times New Roman"/>
          <w:sz w:val="21"/>
          <w:szCs w:val="21"/>
        </w:rPr>
      </w:pPr>
      <w:r w:rsidRPr="00E77325">
        <w:rPr>
          <w:rFonts w:ascii="Times New Roman" w:hAnsi="Times New Roman" w:cs="Times New Roman"/>
          <w:sz w:val="21"/>
          <w:szCs w:val="21"/>
        </w:rPr>
        <w:t>NCDPI Employer Survey</w:t>
      </w:r>
    </w:p>
    <w:p w14:paraId="282A0272" w14:textId="21137FF9" w:rsidR="00511E7F" w:rsidRPr="00E77325" w:rsidRDefault="00511E7F" w:rsidP="00511E7F">
      <w:pPr>
        <w:pStyle w:val="ListParagraph"/>
        <w:numPr>
          <w:ilvl w:val="0"/>
          <w:numId w:val="2"/>
        </w:numPr>
        <w:rPr>
          <w:rFonts w:ascii="Times New Roman" w:hAnsi="Times New Roman" w:cs="Times New Roman"/>
          <w:sz w:val="21"/>
          <w:szCs w:val="21"/>
        </w:rPr>
      </w:pPr>
      <w:r w:rsidRPr="00E77325">
        <w:rPr>
          <w:rFonts w:ascii="Times New Roman" w:hAnsi="Times New Roman" w:cs="Times New Roman"/>
          <w:sz w:val="21"/>
          <w:szCs w:val="21"/>
        </w:rPr>
        <w:t>NCAT Advance Program Skyfactor Employer Survey</w:t>
      </w:r>
    </w:p>
    <w:p w14:paraId="04213373" w14:textId="07767C71" w:rsidR="00511E7F" w:rsidRPr="00E77325" w:rsidRDefault="00511E7F" w:rsidP="00511E7F">
      <w:pPr>
        <w:rPr>
          <w:rFonts w:ascii="Times New Roman" w:hAnsi="Times New Roman" w:cs="Times New Roman"/>
          <w:sz w:val="21"/>
          <w:szCs w:val="21"/>
        </w:rPr>
      </w:pPr>
    </w:p>
    <w:p w14:paraId="5C5682A3" w14:textId="3E910278" w:rsidR="00511E7F" w:rsidRPr="00E77325" w:rsidRDefault="000F74D9" w:rsidP="00511E7F">
      <w:pPr>
        <w:rPr>
          <w:rFonts w:ascii="Times New Roman" w:hAnsi="Times New Roman" w:cs="Times New Roman"/>
          <w:sz w:val="21"/>
          <w:szCs w:val="21"/>
        </w:rPr>
      </w:pPr>
      <w:r>
        <w:rPr>
          <w:rFonts w:ascii="Times New Roman" w:hAnsi="Times New Roman" w:cs="Times New Roman"/>
          <w:sz w:val="21"/>
          <w:szCs w:val="21"/>
        </w:rPr>
        <w:t xml:space="preserve">Outcome </w:t>
      </w:r>
      <w:r w:rsidR="00511E7F" w:rsidRPr="00E77325">
        <w:rPr>
          <w:rFonts w:ascii="Times New Roman" w:hAnsi="Times New Roman" w:cs="Times New Roman"/>
          <w:sz w:val="21"/>
          <w:szCs w:val="21"/>
        </w:rPr>
        <w:t>Measure 3 (Initial and Advanced): Candidate</w:t>
      </w:r>
      <w:r w:rsidR="00511E7F" w:rsidRPr="00E77325">
        <w:rPr>
          <w:rFonts w:ascii="Times New Roman" w:hAnsi="Times New Roman"/>
          <w:sz w:val="21"/>
          <w:szCs w:val="21"/>
        </w:rPr>
        <w:t xml:space="preserve"> </w:t>
      </w:r>
      <w:r w:rsidR="00511E7F" w:rsidRPr="00E77325">
        <w:rPr>
          <w:rFonts w:ascii="Times New Roman" w:hAnsi="Times New Roman" w:cs="Times New Roman"/>
          <w:sz w:val="21"/>
          <w:szCs w:val="21"/>
        </w:rPr>
        <w:t>Competency at Completion. (R3.3)</w:t>
      </w:r>
    </w:p>
    <w:p w14:paraId="536A9859" w14:textId="60FA728C" w:rsidR="00511E7F" w:rsidRPr="00E77325" w:rsidRDefault="00CB7DAB" w:rsidP="00511E7F">
      <w:pPr>
        <w:pStyle w:val="ListParagraph"/>
        <w:numPr>
          <w:ilvl w:val="0"/>
          <w:numId w:val="3"/>
        </w:numPr>
        <w:rPr>
          <w:rFonts w:ascii="Times New Roman" w:hAnsi="Times New Roman" w:cs="Times New Roman"/>
          <w:sz w:val="21"/>
          <w:szCs w:val="21"/>
        </w:rPr>
      </w:pPr>
      <w:r w:rsidRPr="00E77325">
        <w:rPr>
          <w:rFonts w:ascii="Times New Roman" w:hAnsi="Times New Roman" w:cs="Times New Roman"/>
          <w:sz w:val="21"/>
          <w:szCs w:val="21"/>
        </w:rPr>
        <w:t>EdTPA Data</w:t>
      </w:r>
    </w:p>
    <w:p w14:paraId="0309461F" w14:textId="0A81A9CC" w:rsidR="00CB7DAB" w:rsidRPr="00E77325" w:rsidRDefault="00CB7DAB" w:rsidP="00511E7F">
      <w:pPr>
        <w:pStyle w:val="ListParagraph"/>
        <w:numPr>
          <w:ilvl w:val="0"/>
          <w:numId w:val="3"/>
        </w:numPr>
        <w:rPr>
          <w:rFonts w:ascii="Times New Roman" w:hAnsi="Times New Roman" w:cs="Times New Roman"/>
          <w:sz w:val="21"/>
          <w:szCs w:val="21"/>
        </w:rPr>
      </w:pPr>
      <w:r w:rsidRPr="00E77325">
        <w:rPr>
          <w:rFonts w:ascii="Times New Roman" w:hAnsi="Times New Roman" w:cs="Times New Roman"/>
          <w:sz w:val="21"/>
          <w:szCs w:val="21"/>
        </w:rPr>
        <w:t>IHE/LEA Certification of Teaching Capacity Data</w:t>
      </w:r>
    </w:p>
    <w:p w14:paraId="2B5BA6EA" w14:textId="4E9EE180" w:rsidR="00CB7DAB" w:rsidRPr="00E77325" w:rsidRDefault="00DF7B54" w:rsidP="00511E7F">
      <w:pPr>
        <w:pStyle w:val="ListParagraph"/>
        <w:numPr>
          <w:ilvl w:val="0"/>
          <w:numId w:val="3"/>
        </w:numPr>
        <w:rPr>
          <w:rFonts w:ascii="Times New Roman" w:hAnsi="Times New Roman" w:cs="Times New Roman"/>
          <w:sz w:val="21"/>
          <w:szCs w:val="21"/>
        </w:rPr>
      </w:pPr>
      <w:r w:rsidRPr="00E77325">
        <w:rPr>
          <w:rFonts w:ascii="Times New Roman" w:hAnsi="Times New Roman" w:cs="Times New Roman"/>
          <w:sz w:val="21"/>
          <w:szCs w:val="21"/>
        </w:rPr>
        <w:t>Educator Disp</w:t>
      </w:r>
      <w:r w:rsidR="00811A7E" w:rsidRPr="00E77325">
        <w:rPr>
          <w:rFonts w:ascii="Times New Roman" w:hAnsi="Times New Roman" w:cs="Times New Roman"/>
          <w:sz w:val="21"/>
          <w:szCs w:val="21"/>
        </w:rPr>
        <w:t>osition Assessment</w:t>
      </w:r>
    </w:p>
    <w:p w14:paraId="55E7D621" w14:textId="06903D58" w:rsidR="00CD49E9" w:rsidRPr="00E77325" w:rsidRDefault="00CD49E9" w:rsidP="00CD49E9">
      <w:pPr>
        <w:rPr>
          <w:rFonts w:ascii="Times New Roman" w:hAnsi="Times New Roman" w:cs="Times New Roman"/>
          <w:sz w:val="21"/>
          <w:szCs w:val="21"/>
        </w:rPr>
      </w:pPr>
    </w:p>
    <w:p w14:paraId="668E16DC" w14:textId="5C6B0B2B" w:rsidR="00CD49E9" w:rsidRPr="00E77325" w:rsidRDefault="000F74D9" w:rsidP="00CD49E9">
      <w:pPr>
        <w:rPr>
          <w:rFonts w:ascii="Times New Roman" w:hAnsi="Times New Roman" w:cs="Times New Roman"/>
          <w:sz w:val="21"/>
          <w:szCs w:val="21"/>
        </w:rPr>
      </w:pPr>
      <w:r>
        <w:rPr>
          <w:rFonts w:ascii="Times New Roman" w:hAnsi="Times New Roman" w:cs="Times New Roman"/>
          <w:sz w:val="21"/>
          <w:szCs w:val="21"/>
        </w:rPr>
        <w:t xml:space="preserve">Outcome </w:t>
      </w:r>
      <w:r w:rsidR="00CD49E9" w:rsidRPr="00E77325">
        <w:rPr>
          <w:rFonts w:ascii="Times New Roman" w:hAnsi="Times New Roman" w:cs="Times New Roman"/>
          <w:sz w:val="21"/>
          <w:szCs w:val="21"/>
        </w:rPr>
        <w:t>Measure 4 (Initial and Advanced): Ability of completers to be hired (in positions for which they have prepared)</w:t>
      </w:r>
    </w:p>
    <w:p w14:paraId="3260B045" w14:textId="431F1457" w:rsidR="00CD49E9" w:rsidRPr="00E77325" w:rsidRDefault="00CD49E9" w:rsidP="00CD49E9">
      <w:pPr>
        <w:pStyle w:val="ListParagraph"/>
        <w:numPr>
          <w:ilvl w:val="0"/>
          <w:numId w:val="4"/>
        </w:numPr>
        <w:rPr>
          <w:rFonts w:ascii="Times New Roman" w:hAnsi="Times New Roman" w:cs="Times New Roman"/>
          <w:sz w:val="21"/>
          <w:szCs w:val="21"/>
        </w:rPr>
      </w:pPr>
      <w:r w:rsidRPr="00E77325">
        <w:rPr>
          <w:rFonts w:ascii="Times New Roman" w:hAnsi="Times New Roman" w:cs="Times New Roman"/>
          <w:sz w:val="21"/>
          <w:szCs w:val="21"/>
        </w:rPr>
        <w:t>Job Placement Rates</w:t>
      </w:r>
    </w:p>
    <w:p w14:paraId="7F60F840" w14:textId="77777777" w:rsidR="00511E7F" w:rsidRPr="00E77325" w:rsidRDefault="00511E7F" w:rsidP="00511E7F">
      <w:pPr>
        <w:rPr>
          <w:rFonts w:ascii="Times New Roman" w:hAnsi="Times New Roman" w:cs="Times New Roman"/>
          <w:bCs/>
          <w:sz w:val="21"/>
          <w:szCs w:val="21"/>
        </w:rPr>
      </w:pPr>
    </w:p>
    <w:p w14:paraId="39B3FC5D" w14:textId="51C1DA2D" w:rsidR="004240B3" w:rsidRPr="00E77325" w:rsidRDefault="004240B3" w:rsidP="004240B3">
      <w:pPr>
        <w:jc w:val="center"/>
        <w:rPr>
          <w:rFonts w:ascii="Times New Roman" w:hAnsi="Times New Roman" w:cs="Times New Roman"/>
          <w:sz w:val="21"/>
          <w:szCs w:val="21"/>
        </w:rPr>
      </w:pPr>
    </w:p>
    <w:p w14:paraId="14DBC82B" w14:textId="4E9AC89A" w:rsidR="00040D88" w:rsidRPr="00E77325" w:rsidRDefault="00040D88" w:rsidP="004240B3">
      <w:pPr>
        <w:jc w:val="center"/>
        <w:rPr>
          <w:rFonts w:ascii="Times New Roman" w:hAnsi="Times New Roman" w:cs="Times New Roman"/>
          <w:sz w:val="21"/>
          <w:szCs w:val="21"/>
        </w:rPr>
      </w:pPr>
    </w:p>
    <w:p w14:paraId="230E9184" w14:textId="00F13911" w:rsidR="00040D88" w:rsidRPr="00E77325" w:rsidRDefault="00040D88" w:rsidP="004240B3">
      <w:pPr>
        <w:jc w:val="center"/>
        <w:rPr>
          <w:rFonts w:ascii="Times New Roman" w:hAnsi="Times New Roman" w:cs="Times New Roman"/>
          <w:sz w:val="21"/>
          <w:szCs w:val="21"/>
        </w:rPr>
      </w:pPr>
    </w:p>
    <w:p w14:paraId="4126F8EC" w14:textId="0F2854F9" w:rsidR="00040D88" w:rsidRPr="00E77325" w:rsidRDefault="00040D88" w:rsidP="004240B3">
      <w:pPr>
        <w:jc w:val="center"/>
        <w:rPr>
          <w:rFonts w:ascii="Times New Roman" w:hAnsi="Times New Roman" w:cs="Times New Roman"/>
          <w:sz w:val="21"/>
          <w:szCs w:val="21"/>
        </w:rPr>
      </w:pPr>
    </w:p>
    <w:p w14:paraId="19508E3B" w14:textId="426D22A2" w:rsidR="00040D88" w:rsidRPr="00E77325" w:rsidRDefault="00040D88" w:rsidP="004240B3">
      <w:pPr>
        <w:jc w:val="center"/>
        <w:rPr>
          <w:rFonts w:ascii="Times New Roman" w:hAnsi="Times New Roman" w:cs="Times New Roman"/>
          <w:sz w:val="21"/>
          <w:szCs w:val="21"/>
        </w:rPr>
      </w:pPr>
    </w:p>
    <w:p w14:paraId="6FD67957" w14:textId="5090B901" w:rsidR="00040D88" w:rsidRDefault="00040D88" w:rsidP="004240B3">
      <w:pPr>
        <w:jc w:val="center"/>
        <w:rPr>
          <w:rFonts w:ascii="Times New Roman" w:hAnsi="Times New Roman" w:cs="Times New Roman"/>
          <w:sz w:val="21"/>
          <w:szCs w:val="21"/>
        </w:rPr>
      </w:pPr>
    </w:p>
    <w:p w14:paraId="5B163906" w14:textId="7E9676F7" w:rsidR="00E77325" w:rsidRDefault="00E77325" w:rsidP="004240B3">
      <w:pPr>
        <w:jc w:val="center"/>
        <w:rPr>
          <w:rFonts w:ascii="Times New Roman" w:hAnsi="Times New Roman" w:cs="Times New Roman"/>
          <w:sz w:val="21"/>
          <w:szCs w:val="21"/>
        </w:rPr>
      </w:pPr>
    </w:p>
    <w:p w14:paraId="6D5ECF20" w14:textId="693CDFF4" w:rsidR="00E77325" w:rsidRDefault="00E77325" w:rsidP="004240B3">
      <w:pPr>
        <w:jc w:val="center"/>
        <w:rPr>
          <w:rFonts w:ascii="Times New Roman" w:hAnsi="Times New Roman" w:cs="Times New Roman"/>
          <w:sz w:val="21"/>
          <w:szCs w:val="21"/>
        </w:rPr>
      </w:pPr>
    </w:p>
    <w:p w14:paraId="5F68920B" w14:textId="49B79A3F" w:rsidR="00E77325" w:rsidRDefault="00E77325" w:rsidP="004240B3">
      <w:pPr>
        <w:jc w:val="center"/>
        <w:rPr>
          <w:rFonts w:ascii="Times New Roman" w:hAnsi="Times New Roman" w:cs="Times New Roman"/>
          <w:sz w:val="21"/>
          <w:szCs w:val="21"/>
        </w:rPr>
      </w:pPr>
    </w:p>
    <w:p w14:paraId="23A52C18" w14:textId="129959F5" w:rsidR="00E77325" w:rsidRDefault="00E77325" w:rsidP="004240B3">
      <w:pPr>
        <w:jc w:val="center"/>
        <w:rPr>
          <w:rFonts w:ascii="Times New Roman" w:hAnsi="Times New Roman" w:cs="Times New Roman"/>
          <w:sz w:val="21"/>
          <w:szCs w:val="21"/>
        </w:rPr>
      </w:pPr>
    </w:p>
    <w:p w14:paraId="201CB930" w14:textId="08F92E39" w:rsidR="00E77325" w:rsidRDefault="00E77325" w:rsidP="004240B3">
      <w:pPr>
        <w:jc w:val="center"/>
        <w:rPr>
          <w:rFonts w:ascii="Times New Roman" w:hAnsi="Times New Roman" w:cs="Times New Roman"/>
          <w:sz w:val="21"/>
          <w:szCs w:val="21"/>
        </w:rPr>
      </w:pPr>
    </w:p>
    <w:p w14:paraId="5A6EF4A2" w14:textId="6DABBFF8" w:rsidR="00E77325" w:rsidRDefault="00E77325" w:rsidP="004240B3">
      <w:pPr>
        <w:jc w:val="center"/>
        <w:rPr>
          <w:rFonts w:ascii="Times New Roman" w:hAnsi="Times New Roman" w:cs="Times New Roman"/>
          <w:sz w:val="21"/>
          <w:szCs w:val="21"/>
        </w:rPr>
      </w:pPr>
    </w:p>
    <w:p w14:paraId="70F0741E" w14:textId="53A399CF" w:rsidR="00E77325" w:rsidRDefault="00E77325" w:rsidP="004240B3">
      <w:pPr>
        <w:jc w:val="center"/>
        <w:rPr>
          <w:rFonts w:ascii="Times New Roman" w:hAnsi="Times New Roman" w:cs="Times New Roman"/>
          <w:sz w:val="21"/>
          <w:szCs w:val="21"/>
        </w:rPr>
      </w:pPr>
    </w:p>
    <w:p w14:paraId="46507E3A" w14:textId="190763B8" w:rsidR="00E77325" w:rsidRDefault="00E77325" w:rsidP="004240B3">
      <w:pPr>
        <w:jc w:val="center"/>
        <w:rPr>
          <w:rFonts w:ascii="Times New Roman" w:hAnsi="Times New Roman" w:cs="Times New Roman"/>
          <w:sz w:val="21"/>
          <w:szCs w:val="21"/>
        </w:rPr>
      </w:pPr>
    </w:p>
    <w:p w14:paraId="4B894BDB" w14:textId="6D2FEB5F" w:rsidR="00E77325" w:rsidRDefault="00E77325" w:rsidP="004240B3">
      <w:pPr>
        <w:jc w:val="center"/>
        <w:rPr>
          <w:rFonts w:ascii="Times New Roman" w:hAnsi="Times New Roman" w:cs="Times New Roman"/>
          <w:sz w:val="21"/>
          <w:szCs w:val="21"/>
        </w:rPr>
      </w:pPr>
    </w:p>
    <w:p w14:paraId="62657B0B" w14:textId="6A2E459C" w:rsidR="00E77325" w:rsidRDefault="00E77325" w:rsidP="004240B3">
      <w:pPr>
        <w:jc w:val="center"/>
        <w:rPr>
          <w:rFonts w:ascii="Times New Roman" w:hAnsi="Times New Roman" w:cs="Times New Roman"/>
          <w:sz w:val="21"/>
          <w:szCs w:val="21"/>
        </w:rPr>
      </w:pPr>
    </w:p>
    <w:p w14:paraId="0C31721A" w14:textId="5FF30FA8" w:rsidR="00E77325" w:rsidRDefault="00E77325" w:rsidP="004240B3">
      <w:pPr>
        <w:jc w:val="center"/>
        <w:rPr>
          <w:rFonts w:ascii="Times New Roman" w:hAnsi="Times New Roman" w:cs="Times New Roman"/>
          <w:sz w:val="21"/>
          <w:szCs w:val="21"/>
        </w:rPr>
      </w:pPr>
    </w:p>
    <w:p w14:paraId="0AAC936D" w14:textId="19A06596" w:rsidR="00E77325" w:rsidRDefault="00E77325" w:rsidP="004240B3">
      <w:pPr>
        <w:jc w:val="center"/>
        <w:rPr>
          <w:rFonts w:ascii="Times New Roman" w:hAnsi="Times New Roman" w:cs="Times New Roman"/>
          <w:sz w:val="21"/>
          <w:szCs w:val="21"/>
        </w:rPr>
      </w:pPr>
    </w:p>
    <w:p w14:paraId="3965ECAE" w14:textId="1635AA1A" w:rsidR="00E77325" w:rsidRDefault="00E77325" w:rsidP="004240B3">
      <w:pPr>
        <w:jc w:val="center"/>
        <w:rPr>
          <w:rFonts w:ascii="Times New Roman" w:hAnsi="Times New Roman" w:cs="Times New Roman"/>
          <w:sz w:val="21"/>
          <w:szCs w:val="21"/>
        </w:rPr>
      </w:pPr>
    </w:p>
    <w:p w14:paraId="23CB6796" w14:textId="4D51AB8D" w:rsidR="00E77325" w:rsidRDefault="00E77325" w:rsidP="004240B3">
      <w:pPr>
        <w:jc w:val="center"/>
        <w:rPr>
          <w:rFonts w:ascii="Times New Roman" w:hAnsi="Times New Roman" w:cs="Times New Roman"/>
          <w:sz w:val="21"/>
          <w:szCs w:val="21"/>
        </w:rPr>
      </w:pPr>
    </w:p>
    <w:p w14:paraId="512F13B1" w14:textId="1613547B" w:rsidR="00E77325" w:rsidRDefault="00E77325" w:rsidP="004240B3">
      <w:pPr>
        <w:jc w:val="center"/>
        <w:rPr>
          <w:rFonts w:ascii="Times New Roman" w:hAnsi="Times New Roman" w:cs="Times New Roman"/>
          <w:sz w:val="21"/>
          <w:szCs w:val="21"/>
        </w:rPr>
      </w:pPr>
    </w:p>
    <w:p w14:paraId="7E9CAABA" w14:textId="5B4E9CAD" w:rsidR="00E77325" w:rsidRDefault="00E77325" w:rsidP="004240B3">
      <w:pPr>
        <w:jc w:val="center"/>
        <w:rPr>
          <w:rFonts w:ascii="Times New Roman" w:hAnsi="Times New Roman" w:cs="Times New Roman"/>
          <w:sz w:val="21"/>
          <w:szCs w:val="21"/>
        </w:rPr>
      </w:pPr>
    </w:p>
    <w:p w14:paraId="71DD8378" w14:textId="5A097EA4" w:rsidR="00E77325" w:rsidRDefault="00E77325" w:rsidP="004240B3">
      <w:pPr>
        <w:jc w:val="center"/>
        <w:rPr>
          <w:rFonts w:ascii="Times New Roman" w:hAnsi="Times New Roman" w:cs="Times New Roman"/>
          <w:sz w:val="21"/>
          <w:szCs w:val="21"/>
        </w:rPr>
      </w:pPr>
    </w:p>
    <w:p w14:paraId="394C30B8" w14:textId="3AF5E633" w:rsidR="00E77325" w:rsidRDefault="00E77325" w:rsidP="004240B3">
      <w:pPr>
        <w:jc w:val="center"/>
        <w:rPr>
          <w:rFonts w:ascii="Times New Roman" w:hAnsi="Times New Roman" w:cs="Times New Roman"/>
          <w:sz w:val="21"/>
          <w:szCs w:val="21"/>
        </w:rPr>
      </w:pPr>
    </w:p>
    <w:p w14:paraId="068D06D3" w14:textId="6B4B8D63" w:rsidR="00E77325" w:rsidRDefault="00E77325" w:rsidP="004240B3">
      <w:pPr>
        <w:jc w:val="center"/>
        <w:rPr>
          <w:rFonts w:ascii="Times New Roman" w:hAnsi="Times New Roman" w:cs="Times New Roman"/>
          <w:sz w:val="21"/>
          <w:szCs w:val="21"/>
        </w:rPr>
      </w:pPr>
    </w:p>
    <w:p w14:paraId="4C7C0CC5" w14:textId="5E76EF3C" w:rsidR="00E77325" w:rsidRDefault="00E77325" w:rsidP="004240B3">
      <w:pPr>
        <w:jc w:val="center"/>
        <w:rPr>
          <w:rFonts w:ascii="Times New Roman" w:hAnsi="Times New Roman" w:cs="Times New Roman"/>
          <w:sz w:val="21"/>
          <w:szCs w:val="21"/>
        </w:rPr>
      </w:pPr>
    </w:p>
    <w:p w14:paraId="13C4BD25" w14:textId="77777777" w:rsidR="000B37D7" w:rsidRPr="00E77325" w:rsidRDefault="000B37D7" w:rsidP="004240B3">
      <w:pPr>
        <w:jc w:val="center"/>
        <w:rPr>
          <w:rFonts w:ascii="Times New Roman" w:hAnsi="Times New Roman" w:cs="Times New Roman"/>
          <w:sz w:val="21"/>
          <w:szCs w:val="21"/>
        </w:rPr>
      </w:pPr>
    </w:p>
    <w:p w14:paraId="46099BA4" w14:textId="610F5EB0" w:rsidR="00705E04" w:rsidRDefault="00705E04" w:rsidP="0031140A">
      <w:pPr>
        <w:ind w:right="400"/>
        <w:jc w:val="center"/>
        <w:rPr>
          <w:rFonts w:ascii="Times New Roman" w:hAnsi="Times New Roman" w:cs="Times New Roman"/>
          <w:b/>
          <w:bCs/>
          <w:sz w:val="21"/>
          <w:szCs w:val="21"/>
        </w:rPr>
      </w:pPr>
    </w:p>
    <w:p w14:paraId="69D3F499" w14:textId="77777777" w:rsidR="006B71F5" w:rsidRDefault="006B71F5" w:rsidP="006B71F5">
      <w:pPr>
        <w:ind w:right="400"/>
        <w:rPr>
          <w:rFonts w:ascii="Times New Roman" w:hAnsi="Times New Roman" w:cs="Times New Roman"/>
          <w:b/>
          <w:bCs/>
          <w:sz w:val="21"/>
          <w:szCs w:val="21"/>
        </w:rPr>
      </w:pPr>
    </w:p>
    <w:p w14:paraId="614BE63F" w14:textId="433BD7D6" w:rsidR="000F74D9" w:rsidRDefault="000B37D7" w:rsidP="006B71F5">
      <w:pPr>
        <w:ind w:right="400"/>
        <w:jc w:val="center"/>
        <w:rPr>
          <w:rFonts w:ascii="Times New Roman" w:hAnsi="Times New Roman" w:cs="Times New Roman"/>
          <w:b/>
          <w:bCs/>
          <w:sz w:val="21"/>
          <w:szCs w:val="21"/>
        </w:rPr>
      </w:pPr>
      <w:bookmarkStart w:id="0" w:name="_GoBack"/>
      <w:bookmarkEnd w:id="0"/>
      <w:r>
        <w:rPr>
          <w:rFonts w:ascii="Times New Roman" w:hAnsi="Times New Roman" w:cs="Times New Roman"/>
          <w:b/>
          <w:bCs/>
          <w:sz w:val="21"/>
          <w:szCs w:val="21"/>
        </w:rPr>
        <w:t>CAEP Accountability Measures</w:t>
      </w:r>
    </w:p>
    <w:p w14:paraId="2B24C837" w14:textId="77777777" w:rsidR="000B37D7" w:rsidRDefault="000B37D7" w:rsidP="00040D88">
      <w:pPr>
        <w:rPr>
          <w:rFonts w:ascii="Times New Roman" w:hAnsi="Times New Roman" w:cs="Times New Roman"/>
          <w:b/>
          <w:bCs/>
          <w:sz w:val="21"/>
          <w:szCs w:val="21"/>
        </w:rPr>
      </w:pPr>
    </w:p>
    <w:p w14:paraId="20CAB450" w14:textId="14982088" w:rsidR="00040D88" w:rsidRPr="00E77325" w:rsidRDefault="00040D88" w:rsidP="00040D88">
      <w:pPr>
        <w:rPr>
          <w:rFonts w:ascii="Times New Roman" w:hAnsi="Times New Roman" w:cs="Times New Roman"/>
          <w:b/>
          <w:bCs/>
          <w:sz w:val="21"/>
          <w:szCs w:val="21"/>
        </w:rPr>
      </w:pPr>
      <w:r w:rsidRPr="00E77325">
        <w:rPr>
          <w:rFonts w:ascii="Times New Roman" w:hAnsi="Times New Roman" w:cs="Times New Roman"/>
          <w:b/>
          <w:bCs/>
          <w:sz w:val="21"/>
          <w:szCs w:val="21"/>
        </w:rPr>
        <w:t xml:space="preserve">Measure 1: Completer </w:t>
      </w:r>
      <w:r w:rsidR="00323FE3">
        <w:rPr>
          <w:rFonts w:ascii="Times New Roman" w:hAnsi="Times New Roman" w:cs="Times New Roman"/>
          <w:b/>
          <w:bCs/>
          <w:sz w:val="21"/>
          <w:szCs w:val="21"/>
        </w:rPr>
        <w:t xml:space="preserve">Impact and </w:t>
      </w:r>
      <w:r w:rsidRPr="00E77325">
        <w:rPr>
          <w:rFonts w:ascii="Times New Roman" w:hAnsi="Times New Roman" w:cs="Times New Roman"/>
          <w:b/>
          <w:bCs/>
          <w:sz w:val="21"/>
          <w:szCs w:val="21"/>
        </w:rPr>
        <w:t>Effectiveness (Component R4.)</w:t>
      </w:r>
    </w:p>
    <w:p w14:paraId="274B1041" w14:textId="5114BB9D" w:rsidR="00CC51FE" w:rsidRPr="00E77325" w:rsidRDefault="00145192" w:rsidP="0031140A">
      <w:pPr>
        <w:ind w:right="400"/>
        <w:rPr>
          <w:rFonts w:ascii="Times New Roman" w:hAnsi="Times New Roman" w:cs="Times New Roman"/>
          <w:b/>
          <w:bCs/>
          <w:sz w:val="21"/>
          <w:szCs w:val="21"/>
        </w:rPr>
      </w:pPr>
      <w:r w:rsidRPr="00E77325">
        <w:rPr>
          <w:rFonts w:ascii="Times New Roman" w:hAnsi="Times New Roman"/>
          <w:sz w:val="21"/>
          <w:szCs w:val="21"/>
        </w:rPr>
        <w:t xml:space="preserve">The report card also shows student growth percentages for beginning teachers. Note: IHE Report Cards are currently unavailable for 2019-2020. </w:t>
      </w:r>
    </w:p>
    <w:p w14:paraId="1F8D4EA0" w14:textId="77777777" w:rsidR="00145192" w:rsidRPr="00E77325" w:rsidRDefault="00145192" w:rsidP="00040D88">
      <w:pPr>
        <w:rPr>
          <w:rFonts w:ascii="Times New Roman" w:hAnsi="Times New Roman" w:cs="Times New Roman"/>
          <w:b/>
          <w:bCs/>
          <w:sz w:val="21"/>
          <w:szCs w:val="21"/>
          <w:u w:val="single"/>
        </w:rPr>
      </w:pPr>
    </w:p>
    <w:p w14:paraId="20018DA5" w14:textId="638279F3" w:rsidR="00040D88" w:rsidRPr="00E77325" w:rsidRDefault="00040D88" w:rsidP="00040D88">
      <w:pPr>
        <w:rPr>
          <w:rFonts w:ascii="Times New Roman" w:hAnsi="Times New Roman" w:cs="Times New Roman"/>
          <w:b/>
          <w:bCs/>
          <w:sz w:val="21"/>
          <w:szCs w:val="21"/>
          <w:u w:val="single"/>
        </w:rPr>
      </w:pPr>
      <w:r w:rsidRPr="00E77325">
        <w:rPr>
          <w:rFonts w:ascii="Times New Roman" w:hAnsi="Times New Roman" w:cs="Times New Roman"/>
          <w:b/>
          <w:bCs/>
          <w:sz w:val="21"/>
          <w:szCs w:val="21"/>
          <w:u w:val="single"/>
        </w:rPr>
        <w:t>PK-12 Student Growth</w:t>
      </w:r>
    </w:p>
    <w:p w14:paraId="12B38654" w14:textId="77777777" w:rsidR="00040D88" w:rsidRPr="00E77325" w:rsidRDefault="00040D88" w:rsidP="0031140A">
      <w:pPr>
        <w:pStyle w:val="BodyText"/>
        <w:tabs>
          <w:tab w:val="left" w:pos="9990"/>
        </w:tabs>
        <w:spacing w:after="38"/>
        <w:ind w:right="1292"/>
        <w:jc w:val="both"/>
        <w:rPr>
          <w:rFonts w:ascii="Times New Roman" w:hAnsi="Times New Roman"/>
          <w:sz w:val="21"/>
          <w:szCs w:val="21"/>
        </w:rPr>
      </w:pPr>
    </w:p>
    <w:p w14:paraId="5B820475" w14:textId="5C0E15C2" w:rsidR="0068369A" w:rsidRPr="00E77325" w:rsidRDefault="00040D88" w:rsidP="0068369A">
      <w:pPr>
        <w:ind w:right="400"/>
        <w:rPr>
          <w:rFonts w:ascii="Times New Roman" w:hAnsi="Times New Roman" w:cs="Times New Roman"/>
          <w:b/>
          <w:bCs/>
          <w:sz w:val="21"/>
          <w:szCs w:val="21"/>
        </w:rPr>
      </w:pPr>
      <w:r w:rsidRPr="00E77325">
        <w:rPr>
          <w:rFonts w:ascii="Times New Roman" w:hAnsi="Times New Roman" w:cs="Times New Roman"/>
          <w:sz w:val="21"/>
          <w:szCs w:val="21"/>
        </w:rPr>
        <w:t>The table below provides Fall 2019 summary of data collected on beginning teachers prepared by North Carolina A&amp;T through the Education Value-Added Assessment System (EVAAS) in K-2 Reading, Elementary Reading</w:t>
      </w:r>
      <w:r w:rsidR="00D57B57">
        <w:rPr>
          <w:rFonts w:ascii="Times New Roman" w:hAnsi="Times New Roman" w:cs="Times New Roman"/>
          <w:sz w:val="21"/>
          <w:szCs w:val="21"/>
        </w:rPr>
        <w:t>,</w:t>
      </w:r>
      <w:r w:rsidRPr="00E77325">
        <w:rPr>
          <w:rFonts w:ascii="Times New Roman" w:hAnsi="Times New Roman" w:cs="Times New Roman"/>
          <w:sz w:val="21"/>
          <w:szCs w:val="21"/>
        </w:rPr>
        <w:t xml:space="preserve"> and Elementary Math. </w:t>
      </w:r>
      <w:r w:rsidR="00145192" w:rsidRPr="00E77325">
        <w:rPr>
          <w:rFonts w:ascii="Times New Roman" w:hAnsi="Times New Roman" w:cs="Times New Roman"/>
          <w:sz w:val="21"/>
          <w:szCs w:val="21"/>
        </w:rPr>
        <w:t xml:space="preserve">North Carolina defines a beginning teacher as one who is in the first three years of teaching and holds a Standard Professional 1 license. Student growth value is calculated by the statewide growth model for educator effectiveness. The End-of-Grade assessments and the Measures of Student Learning provide the student data used to calculate the growth value. Student growth percentages are </w:t>
      </w:r>
      <w:r w:rsidR="00E77325" w:rsidRPr="00E77325">
        <w:rPr>
          <w:rFonts w:ascii="Times New Roman" w:hAnsi="Times New Roman" w:cs="Times New Roman"/>
          <w:sz w:val="21"/>
          <w:szCs w:val="21"/>
        </w:rPr>
        <w:t>displayed,</w:t>
      </w:r>
      <w:r w:rsidR="00145192" w:rsidRPr="00E77325">
        <w:rPr>
          <w:rFonts w:ascii="Times New Roman" w:hAnsi="Times New Roman" w:cs="Times New Roman"/>
          <w:sz w:val="21"/>
          <w:szCs w:val="21"/>
        </w:rPr>
        <w:t xml:space="preserve"> and percentages are provided for “Meets Growth” and “Exceeds Growth</w:t>
      </w:r>
      <w:r w:rsidR="0068369A" w:rsidRPr="00E77325">
        <w:rPr>
          <w:rFonts w:ascii="Times New Roman" w:hAnsi="Times New Roman" w:cs="Times New Roman"/>
          <w:sz w:val="21"/>
          <w:szCs w:val="21"/>
        </w:rPr>
        <w:t>.</w:t>
      </w:r>
      <w:r w:rsidR="00145192" w:rsidRPr="00E77325">
        <w:rPr>
          <w:rFonts w:ascii="Times New Roman" w:hAnsi="Times New Roman" w:cs="Times New Roman"/>
          <w:sz w:val="21"/>
          <w:szCs w:val="21"/>
        </w:rPr>
        <w:t>”</w:t>
      </w:r>
      <w:r w:rsidR="0068369A" w:rsidRPr="00E77325">
        <w:rPr>
          <w:rFonts w:ascii="Times New Roman" w:hAnsi="Times New Roman" w:cs="Times New Roman"/>
          <w:sz w:val="21"/>
          <w:szCs w:val="21"/>
        </w:rPr>
        <w:t xml:space="preserve"> Due to COVID-19, NC DPI did not collect the Spring 2020 student assessment data</w:t>
      </w:r>
      <w:r w:rsidR="00D57B57">
        <w:rPr>
          <w:rFonts w:ascii="Times New Roman" w:hAnsi="Times New Roman" w:cs="Times New Roman"/>
          <w:sz w:val="21"/>
          <w:szCs w:val="21"/>
        </w:rPr>
        <w:t xml:space="preserve">; </w:t>
      </w:r>
      <w:r w:rsidR="0068369A" w:rsidRPr="00E77325">
        <w:rPr>
          <w:rFonts w:ascii="Times New Roman" w:hAnsi="Times New Roman" w:cs="Times New Roman"/>
          <w:sz w:val="21"/>
          <w:szCs w:val="21"/>
        </w:rPr>
        <w:t>therefore</w:t>
      </w:r>
      <w:r w:rsidR="00D57B57">
        <w:rPr>
          <w:rFonts w:ascii="Times New Roman" w:hAnsi="Times New Roman" w:cs="Times New Roman"/>
          <w:sz w:val="21"/>
          <w:szCs w:val="21"/>
        </w:rPr>
        <w:t xml:space="preserve">, </w:t>
      </w:r>
      <w:r w:rsidR="0068369A" w:rsidRPr="00E77325">
        <w:rPr>
          <w:rFonts w:ascii="Times New Roman" w:hAnsi="Times New Roman" w:cs="Times New Roman"/>
          <w:sz w:val="21"/>
          <w:szCs w:val="21"/>
        </w:rPr>
        <w:t xml:space="preserve">there is no information </w:t>
      </w:r>
      <w:r w:rsidR="00D57B57">
        <w:rPr>
          <w:rFonts w:ascii="Times New Roman" w:hAnsi="Times New Roman" w:cs="Times New Roman"/>
          <w:sz w:val="21"/>
          <w:szCs w:val="21"/>
        </w:rPr>
        <w:t xml:space="preserve">on the </w:t>
      </w:r>
      <w:r w:rsidR="0068369A" w:rsidRPr="00E77325">
        <w:rPr>
          <w:rFonts w:ascii="Times New Roman" w:hAnsi="Times New Roman" w:cs="Times New Roman"/>
          <w:sz w:val="21"/>
          <w:szCs w:val="21"/>
        </w:rPr>
        <w:t>P-12 impact available for 20</w:t>
      </w:r>
      <w:r w:rsidR="005E1D9F" w:rsidRPr="00E77325">
        <w:rPr>
          <w:rFonts w:ascii="Times New Roman" w:hAnsi="Times New Roman" w:cs="Times New Roman"/>
          <w:sz w:val="21"/>
          <w:szCs w:val="21"/>
        </w:rPr>
        <w:t>20</w:t>
      </w:r>
      <w:r w:rsidR="0068369A" w:rsidRPr="00E77325">
        <w:rPr>
          <w:rFonts w:ascii="Times New Roman" w:hAnsi="Times New Roman" w:cs="Times New Roman"/>
          <w:sz w:val="21"/>
          <w:szCs w:val="21"/>
        </w:rPr>
        <w:t>-202</w:t>
      </w:r>
      <w:r w:rsidR="005E1D9F" w:rsidRPr="00E77325">
        <w:rPr>
          <w:rFonts w:ascii="Times New Roman" w:hAnsi="Times New Roman" w:cs="Times New Roman"/>
          <w:sz w:val="21"/>
          <w:szCs w:val="21"/>
        </w:rPr>
        <w:t>1</w:t>
      </w:r>
      <w:r w:rsidR="0068369A" w:rsidRPr="00E77325">
        <w:rPr>
          <w:rFonts w:ascii="Times New Roman" w:hAnsi="Times New Roman" w:cs="Times New Roman"/>
          <w:sz w:val="21"/>
          <w:szCs w:val="21"/>
        </w:rPr>
        <w:t>. The information below shows the most recent data available to us.</w:t>
      </w:r>
    </w:p>
    <w:p w14:paraId="224ADB0E" w14:textId="77777777" w:rsidR="00040D88" w:rsidRPr="00E77325" w:rsidRDefault="00040D88" w:rsidP="00040D88">
      <w:pPr>
        <w:pStyle w:val="BodyText"/>
        <w:spacing w:after="38"/>
        <w:ind w:right="1292"/>
        <w:jc w:val="both"/>
        <w:rPr>
          <w:rFonts w:ascii="Times New Roman" w:hAnsi="Times New Roman" w:cs="Times New Roman"/>
          <w:sz w:val="21"/>
          <w:szCs w:val="21"/>
        </w:rPr>
      </w:pPr>
    </w:p>
    <w:tbl>
      <w:tblPr>
        <w:tblW w:w="9561" w:type="dxa"/>
        <w:tblLayout w:type="fixed"/>
        <w:tblCellMar>
          <w:left w:w="0" w:type="dxa"/>
          <w:right w:w="0" w:type="dxa"/>
        </w:tblCellMar>
        <w:tblLook w:val="01E0" w:firstRow="1" w:lastRow="1" w:firstColumn="1" w:lastColumn="1" w:noHBand="0" w:noVBand="0"/>
      </w:tblPr>
      <w:tblGrid>
        <w:gridCol w:w="3591"/>
        <w:gridCol w:w="720"/>
        <w:gridCol w:w="1260"/>
        <w:gridCol w:w="810"/>
        <w:gridCol w:w="1260"/>
        <w:gridCol w:w="721"/>
        <w:gridCol w:w="1199"/>
      </w:tblGrid>
      <w:tr w:rsidR="00040D88" w:rsidRPr="00E77325" w14:paraId="2812BDAE" w14:textId="77777777" w:rsidTr="00EB11BB">
        <w:trPr>
          <w:trHeight w:val="551"/>
        </w:trPr>
        <w:tc>
          <w:tcPr>
            <w:tcW w:w="3591" w:type="dxa"/>
            <w:tcBorders>
              <w:bottom w:val="single" w:sz="4" w:space="0" w:color="FFFFFF"/>
            </w:tcBorders>
            <w:shd w:val="clear" w:color="auto" w:fill="002060"/>
          </w:tcPr>
          <w:p w14:paraId="1491DE1F" w14:textId="77777777" w:rsidR="00040D88" w:rsidRPr="00E77325" w:rsidRDefault="00040D88" w:rsidP="006A38D4">
            <w:pPr>
              <w:pStyle w:val="TableParagraph"/>
              <w:spacing w:line="275" w:lineRule="exact"/>
              <w:ind w:left="818" w:right="826"/>
              <w:jc w:val="center"/>
              <w:rPr>
                <w:b/>
                <w:color w:val="FFC000"/>
                <w:sz w:val="21"/>
                <w:szCs w:val="21"/>
              </w:rPr>
            </w:pPr>
            <w:r w:rsidRPr="00E77325">
              <w:rPr>
                <w:b/>
                <w:color w:val="FFC000"/>
                <w:sz w:val="21"/>
                <w:szCs w:val="21"/>
              </w:rPr>
              <w:t>2019 EVAAS Data</w:t>
            </w:r>
          </w:p>
        </w:tc>
        <w:tc>
          <w:tcPr>
            <w:tcW w:w="1980" w:type="dxa"/>
            <w:gridSpan w:val="2"/>
            <w:tcBorders>
              <w:bottom w:val="single" w:sz="4" w:space="0" w:color="FFFFFF"/>
            </w:tcBorders>
            <w:shd w:val="clear" w:color="auto" w:fill="002060"/>
          </w:tcPr>
          <w:p w14:paraId="3B02F8F8" w14:textId="77777777" w:rsidR="00040D88" w:rsidRPr="00E77325" w:rsidRDefault="00040D88" w:rsidP="006A38D4">
            <w:pPr>
              <w:pStyle w:val="TableParagraph"/>
              <w:spacing w:before="2" w:line="276" w:lineRule="exact"/>
              <w:ind w:left="710" w:right="370" w:hanging="320"/>
              <w:rPr>
                <w:b/>
                <w:color w:val="FFC000"/>
                <w:sz w:val="21"/>
                <w:szCs w:val="21"/>
              </w:rPr>
            </w:pPr>
            <w:r w:rsidRPr="00E77325">
              <w:rPr>
                <w:b/>
                <w:color w:val="FFC000"/>
                <w:sz w:val="21"/>
                <w:szCs w:val="21"/>
              </w:rPr>
              <w:t>Elementary Math</w:t>
            </w:r>
          </w:p>
        </w:tc>
        <w:tc>
          <w:tcPr>
            <w:tcW w:w="2070" w:type="dxa"/>
            <w:gridSpan w:val="2"/>
            <w:tcBorders>
              <w:bottom w:val="single" w:sz="4" w:space="0" w:color="FFFFFF"/>
            </w:tcBorders>
            <w:shd w:val="clear" w:color="auto" w:fill="002060"/>
          </w:tcPr>
          <w:p w14:paraId="7C161449" w14:textId="77777777" w:rsidR="00040D88" w:rsidRPr="00E77325" w:rsidRDefault="00040D88" w:rsidP="006A38D4">
            <w:pPr>
              <w:pStyle w:val="TableParagraph"/>
              <w:spacing w:before="2" w:line="276" w:lineRule="exact"/>
              <w:ind w:left="607" w:right="416" w:hanging="173"/>
              <w:rPr>
                <w:b/>
                <w:color w:val="FFC000"/>
                <w:sz w:val="21"/>
                <w:szCs w:val="21"/>
              </w:rPr>
            </w:pPr>
            <w:r w:rsidRPr="00E77325">
              <w:rPr>
                <w:b/>
                <w:color w:val="FFC000"/>
                <w:sz w:val="21"/>
                <w:szCs w:val="21"/>
              </w:rPr>
              <w:t>Elementary Reading</w:t>
            </w:r>
          </w:p>
        </w:tc>
        <w:tc>
          <w:tcPr>
            <w:tcW w:w="1920" w:type="dxa"/>
            <w:gridSpan w:val="2"/>
            <w:tcBorders>
              <w:bottom w:val="single" w:sz="4" w:space="0" w:color="FFFFFF"/>
            </w:tcBorders>
            <w:shd w:val="clear" w:color="auto" w:fill="002060"/>
          </w:tcPr>
          <w:p w14:paraId="76153EAF" w14:textId="77777777" w:rsidR="00040D88" w:rsidRPr="00E77325" w:rsidRDefault="00040D88" w:rsidP="006A38D4">
            <w:pPr>
              <w:pStyle w:val="TableParagraph"/>
              <w:spacing w:line="275" w:lineRule="exact"/>
              <w:ind w:left="308"/>
              <w:rPr>
                <w:b/>
                <w:color w:val="FFC000"/>
                <w:sz w:val="21"/>
                <w:szCs w:val="21"/>
              </w:rPr>
            </w:pPr>
            <w:r w:rsidRPr="00E77325">
              <w:rPr>
                <w:b/>
                <w:color w:val="FFC000"/>
                <w:sz w:val="21"/>
                <w:szCs w:val="21"/>
              </w:rPr>
              <w:t>K-2 Reading</w:t>
            </w:r>
          </w:p>
        </w:tc>
      </w:tr>
      <w:tr w:rsidR="00040D88" w:rsidRPr="00E77325" w14:paraId="27E3599D" w14:textId="77777777" w:rsidTr="00564D70">
        <w:trPr>
          <w:trHeight w:val="825"/>
        </w:trPr>
        <w:tc>
          <w:tcPr>
            <w:tcW w:w="3591" w:type="dxa"/>
            <w:tcBorders>
              <w:top w:val="single" w:sz="4" w:space="0" w:color="FFFFFF"/>
              <w:bottom w:val="single" w:sz="4" w:space="0" w:color="FFFFFF"/>
              <w:right w:val="single" w:sz="4" w:space="0" w:color="FFFFFF"/>
            </w:tcBorders>
            <w:shd w:val="clear" w:color="auto" w:fill="002060"/>
          </w:tcPr>
          <w:p w14:paraId="72038AA8" w14:textId="77777777" w:rsidR="00040D88" w:rsidRPr="00E77325" w:rsidRDefault="00040D88" w:rsidP="006A38D4">
            <w:pPr>
              <w:pStyle w:val="TableParagraph"/>
              <w:rPr>
                <w:color w:val="FFC000"/>
                <w:sz w:val="21"/>
                <w:szCs w:val="21"/>
              </w:rPr>
            </w:pPr>
          </w:p>
        </w:tc>
        <w:tc>
          <w:tcPr>
            <w:tcW w:w="720" w:type="dxa"/>
            <w:tcBorders>
              <w:top w:val="single" w:sz="4" w:space="0" w:color="FFFFFF"/>
              <w:left w:val="single" w:sz="4" w:space="0" w:color="FFFFFF"/>
              <w:bottom w:val="single" w:sz="4" w:space="0" w:color="FFFFFF"/>
            </w:tcBorders>
            <w:shd w:val="clear" w:color="auto" w:fill="auto"/>
          </w:tcPr>
          <w:p w14:paraId="0CEB560E" w14:textId="77777777" w:rsidR="00040D88" w:rsidRPr="00E77325" w:rsidRDefault="00040D88" w:rsidP="006A38D4">
            <w:pPr>
              <w:pStyle w:val="TableParagraph"/>
              <w:spacing w:line="268" w:lineRule="exact"/>
              <w:ind w:right="271"/>
              <w:jc w:val="right"/>
              <w:rPr>
                <w:sz w:val="21"/>
                <w:szCs w:val="21"/>
              </w:rPr>
            </w:pPr>
            <w:r w:rsidRPr="00E77325">
              <w:rPr>
                <w:w w:val="99"/>
                <w:sz w:val="21"/>
                <w:szCs w:val="21"/>
              </w:rPr>
              <w:t>N</w:t>
            </w:r>
          </w:p>
        </w:tc>
        <w:tc>
          <w:tcPr>
            <w:tcW w:w="1260" w:type="dxa"/>
            <w:tcBorders>
              <w:top w:val="single" w:sz="4" w:space="0" w:color="FFFFFF"/>
              <w:bottom w:val="single" w:sz="4" w:space="0" w:color="FFFFFF"/>
            </w:tcBorders>
            <w:shd w:val="clear" w:color="auto" w:fill="auto"/>
          </w:tcPr>
          <w:p w14:paraId="3B5116DA" w14:textId="77777777" w:rsidR="00040D88" w:rsidRPr="00E77325" w:rsidRDefault="00040D88" w:rsidP="006A38D4">
            <w:pPr>
              <w:pStyle w:val="TableParagraph"/>
              <w:ind w:left="230" w:right="88" w:hanging="120"/>
              <w:rPr>
                <w:sz w:val="21"/>
                <w:szCs w:val="21"/>
              </w:rPr>
            </w:pPr>
            <w:r w:rsidRPr="00E77325">
              <w:rPr>
                <w:sz w:val="21"/>
                <w:szCs w:val="21"/>
              </w:rPr>
              <w:t>% Meets + Exceeds</w:t>
            </w:r>
          </w:p>
        </w:tc>
        <w:tc>
          <w:tcPr>
            <w:tcW w:w="810" w:type="dxa"/>
            <w:tcBorders>
              <w:top w:val="single" w:sz="4" w:space="0" w:color="FFFFFF"/>
              <w:bottom w:val="single" w:sz="4" w:space="0" w:color="FFFFFF"/>
            </w:tcBorders>
            <w:shd w:val="clear" w:color="auto" w:fill="auto"/>
          </w:tcPr>
          <w:p w14:paraId="30E672C7" w14:textId="77777777" w:rsidR="00040D88" w:rsidRPr="00E77325" w:rsidRDefault="00040D88" w:rsidP="006A38D4">
            <w:pPr>
              <w:pStyle w:val="TableParagraph"/>
              <w:spacing w:line="268" w:lineRule="exact"/>
              <w:jc w:val="center"/>
              <w:rPr>
                <w:sz w:val="21"/>
                <w:szCs w:val="21"/>
              </w:rPr>
            </w:pPr>
            <w:r w:rsidRPr="00E77325">
              <w:rPr>
                <w:w w:val="99"/>
                <w:sz w:val="21"/>
                <w:szCs w:val="21"/>
              </w:rPr>
              <w:t>N</w:t>
            </w:r>
          </w:p>
        </w:tc>
        <w:tc>
          <w:tcPr>
            <w:tcW w:w="1260" w:type="dxa"/>
            <w:tcBorders>
              <w:top w:val="single" w:sz="4" w:space="0" w:color="FFFFFF"/>
              <w:bottom w:val="single" w:sz="4" w:space="0" w:color="FFFFFF"/>
            </w:tcBorders>
            <w:shd w:val="clear" w:color="auto" w:fill="auto"/>
          </w:tcPr>
          <w:p w14:paraId="13CDFE02" w14:textId="77777777" w:rsidR="00040D88" w:rsidRPr="00E77325" w:rsidRDefault="00040D88" w:rsidP="006A38D4">
            <w:pPr>
              <w:pStyle w:val="TableParagraph"/>
              <w:ind w:left="229" w:right="89" w:hanging="120"/>
              <w:rPr>
                <w:sz w:val="21"/>
                <w:szCs w:val="21"/>
              </w:rPr>
            </w:pPr>
            <w:r w:rsidRPr="00E77325">
              <w:rPr>
                <w:sz w:val="21"/>
                <w:szCs w:val="21"/>
              </w:rPr>
              <w:t>% Meets + Exceeds</w:t>
            </w:r>
          </w:p>
        </w:tc>
        <w:tc>
          <w:tcPr>
            <w:tcW w:w="721" w:type="dxa"/>
            <w:tcBorders>
              <w:top w:val="single" w:sz="4" w:space="0" w:color="FFFFFF"/>
              <w:bottom w:val="single" w:sz="4" w:space="0" w:color="FFFFFF"/>
            </w:tcBorders>
            <w:shd w:val="clear" w:color="auto" w:fill="auto"/>
          </w:tcPr>
          <w:p w14:paraId="609651AA" w14:textId="77777777" w:rsidR="00040D88" w:rsidRPr="00E77325" w:rsidRDefault="00040D88" w:rsidP="006A38D4">
            <w:pPr>
              <w:pStyle w:val="TableParagraph"/>
              <w:spacing w:line="268" w:lineRule="exact"/>
              <w:jc w:val="center"/>
              <w:rPr>
                <w:sz w:val="21"/>
                <w:szCs w:val="21"/>
              </w:rPr>
            </w:pPr>
            <w:r w:rsidRPr="00E77325">
              <w:rPr>
                <w:w w:val="99"/>
                <w:sz w:val="21"/>
                <w:szCs w:val="21"/>
              </w:rPr>
              <w:t>N</w:t>
            </w:r>
          </w:p>
        </w:tc>
        <w:tc>
          <w:tcPr>
            <w:tcW w:w="1199" w:type="dxa"/>
            <w:tcBorders>
              <w:top w:val="single" w:sz="4" w:space="0" w:color="FFFFFF"/>
              <w:bottom w:val="single" w:sz="4" w:space="0" w:color="FFFFFF"/>
            </w:tcBorders>
            <w:shd w:val="clear" w:color="auto" w:fill="auto"/>
          </w:tcPr>
          <w:p w14:paraId="01C7D6C8" w14:textId="77777777" w:rsidR="00040D88" w:rsidRPr="00E77325" w:rsidRDefault="00040D88" w:rsidP="006A38D4">
            <w:pPr>
              <w:pStyle w:val="TableParagraph"/>
              <w:spacing w:line="268" w:lineRule="exact"/>
              <w:ind w:left="158" w:right="158"/>
              <w:jc w:val="center"/>
              <w:rPr>
                <w:sz w:val="21"/>
                <w:szCs w:val="21"/>
              </w:rPr>
            </w:pPr>
            <w:r w:rsidRPr="00E77325">
              <w:rPr>
                <w:sz w:val="21"/>
                <w:szCs w:val="21"/>
              </w:rPr>
              <w:t>%</w:t>
            </w:r>
            <w:r w:rsidRPr="00E77325">
              <w:rPr>
                <w:spacing w:val="-4"/>
                <w:sz w:val="21"/>
                <w:szCs w:val="21"/>
              </w:rPr>
              <w:t xml:space="preserve"> </w:t>
            </w:r>
            <w:r w:rsidRPr="00E77325">
              <w:rPr>
                <w:sz w:val="21"/>
                <w:szCs w:val="21"/>
              </w:rPr>
              <w:t>Meets</w:t>
            </w:r>
          </w:p>
          <w:p w14:paraId="6A8758F9" w14:textId="77777777" w:rsidR="00040D88" w:rsidRPr="00E77325" w:rsidRDefault="00040D88" w:rsidP="006A38D4">
            <w:pPr>
              <w:pStyle w:val="TableParagraph"/>
              <w:jc w:val="center"/>
              <w:rPr>
                <w:sz w:val="21"/>
                <w:szCs w:val="21"/>
              </w:rPr>
            </w:pPr>
            <w:r w:rsidRPr="00E77325">
              <w:rPr>
                <w:sz w:val="21"/>
                <w:szCs w:val="21"/>
              </w:rPr>
              <w:t>+</w:t>
            </w:r>
          </w:p>
          <w:p w14:paraId="656D29A4" w14:textId="77777777" w:rsidR="00040D88" w:rsidRPr="00E77325" w:rsidRDefault="00040D88" w:rsidP="006A38D4">
            <w:pPr>
              <w:pStyle w:val="TableParagraph"/>
              <w:spacing w:line="261" w:lineRule="exact"/>
              <w:ind w:left="158" w:right="158"/>
              <w:jc w:val="center"/>
              <w:rPr>
                <w:sz w:val="21"/>
                <w:szCs w:val="21"/>
              </w:rPr>
            </w:pPr>
            <w:r w:rsidRPr="00E77325">
              <w:rPr>
                <w:sz w:val="21"/>
                <w:szCs w:val="21"/>
              </w:rPr>
              <w:t>Exceeds</w:t>
            </w:r>
          </w:p>
        </w:tc>
      </w:tr>
      <w:tr w:rsidR="00040D88" w:rsidRPr="00E77325" w14:paraId="10950E50" w14:textId="77777777" w:rsidTr="00564D70">
        <w:trPr>
          <w:trHeight w:val="299"/>
        </w:trPr>
        <w:tc>
          <w:tcPr>
            <w:tcW w:w="3591" w:type="dxa"/>
            <w:tcBorders>
              <w:top w:val="single" w:sz="4" w:space="0" w:color="FFFFFF"/>
              <w:bottom w:val="single" w:sz="4" w:space="0" w:color="FFFFFF"/>
              <w:right w:val="single" w:sz="4" w:space="0" w:color="FFFFFF"/>
            </w:tcBorders>
            <w:shd w:val="clear" w:color="auto" w:fill="002060"/>
          </w:tcPr>
          <w:p w14:paraId="57F19820" w14:textId="77777777" w:rsidR="00040D88" w:rsidRPr="00E77325" w:rsidRDefault="00040D88" w:rsidP="006A38D4">
            <w:pPr>
              <w:pStyle w:val="TableParagraph"/>
              <w:spacing w:line="275" w:lineRule="exact"/>
              <w:ind w:left="446" w:right="451"/>
              <w:jc w:val="center"/>
              <w:rPr>
                <w:b/>
                <w:color w:val="FFC000"/>
                <w:sz w:val="21"/>
                <w:szCs w:val="21"/>
              </w:rPr>
            </w:pPr>
            <w:r w:rsidRPr="00E77325">
              <w:rPr>
                <w:b/>
                <w:color w:val="FFC000"/>
                <w:sz w:val="21"/>
                <w:szCs w:val="21"/>
              </w:rPr>
              <w:t>NC A&amp;T Prepared</w:t>
            </w:r>
          </w:p>
        </w:tc>
        <w:tc>
          <w:tcPr>
            <w:tcW w:w="720" w:type="dxa"/>
            <w:tcBorders>
              <w:top w:val="single" w:sz="4" w:space="0" w:color="FFFFFF"/>
              <w:left w:val="single" w:sz="4" w:space="0" w:color="FFFFFF"/>
              <w:bottom w:val="single" w:sz="4" w:space="0" w:color="FFFFFF"/>
            </w:tcBorders>
            <w:shd w:val="clear" w:color="auto" w:fill="auto"/>
          </w:tcPr>
          <w:p w14:paraId="6A65F763" w14:textId="77777777" w:rsidR="00040D88" w:rsidRPr="00E77325" w:rsidRDefault="00040D88" w:rsidP="006A38D4">
            <w:pPr>
              <w:pStyle w:val="TableParagraph"/>
              <w:spacing w:line="270" w:lineRule="exact"/>
              <w:ind w:right="238"/>
              <w:jc w:val="right"/>
              <w:rPr>
                <w:sz w:val="21"/>
                <w:szCs w:val="21"/>
              </w:rPr>
            </w:pPr>
            <w:r w:rsidRPr="00E77325">
              <w:rPr>
                <w:sz w:val="21"/>
                <w:szCs w:val="21"/>
              </w:rPr>
              <w:t>14</w:t>
            </w:r>
          </w:p>
        </w:tc>
        <w:tc>
          <w:tcPr>
            <w:tcW w:w="1260" w:type="dxa"/>
            <w:tcBorders>
              <w:top w:val="single" w:sz="4" w:space="0" w:color="FFFFFF"/>
              <w:bottom w:val="single" w:sz="4" w:space="0" w:color="FFFFFF"/>
            </w:tcBorders>
            <w:shd w:val="clear" w:color="auto" w:fill="auto"/>
          </w:tcPr>
          <w:p w14:paraId="64D08327" w14:textId="77777777" w:rsidR="00040D88" w:rsidRPr="00E77325" w:rsidRDefault="00040D88" w:rsidP="006A38D4">
            <w:pPr>
              <w:pStyle w:val="TableParagraph"/>
              <w:spacing w:line="270" w:lineRule="exact"/>
              <w:ind w:left="179" w:right="180"/>
              <w:jc w:val="center"/>
              <w:rPr>
                <w:sz w:val="21"/>
                <w:szCs w:val="21"/>
              </w:rPr>
            </w:pPr>
            <w:r w:rsidRPr="00E77325">
              <w:rPr>
                <w:sz w:val="21"/>
                <w:szCs w:val="21"/>
              </w:rPr>
              <w:t>85.71%</w:t>
            </w:r>
          </w:p>
        </w:tc>
        <w:tc>
          <w:tcPr>
            <w:tcW w:w="810" w:type="dxa"/>
            <w:tcBorders>
              <w:top w:val="single" w:sz="4" w:space="0" w:color="FFFFFF"/>
              <w:bottom w:val="single" w:sz="4" w:space="0" w:color="FFFFFF"/>
            </w:tcBorders>
            <w:shd w:val="clear" w:color="auto" w:fill="auto"/>
          </w:tcPr>
          <w:p w14:paraId="2E44687A" w14:textId="77777777" w:rsidR="00040D88" w:rsidRPr="00E77325" w:rsidRDefault="00040D88" w:rsidP="006A38D4">
            <w:pPr>
              <w:pStyle w:val="TableParagraph"/>
              <w:spacing w:line="270" w:lineRule="exact"/>
              <w:ind w:left="265" w:right="265"/>
              <w:jc w:val="center"/>
              <w:rPr>
                <w:sz w:val="21"/>
                <w:szCs w:val="21"/>
              </w:rPr>
            </w:pPr>
            <w:r w:rsidRPr="00E77325">
              <w:rPr>
                <w:sz w:val="21"/>
                <w:szCs w:val="21"/>
              </w:rPr>
              <w:t>19</w:t>
            </w:r>
          </w:p>
        </w:tc>
        <w:tc>
          <w:tcPr>
            <w:tcW w:w="1260" w:type="dxa"/>
            <w:tcBorders>
              <w:top w:val="single" w:sz="4" w:space="0" w:color="FFFFFF"/>
              <w:bottom w:val="single" w:sz="4" w:space="0" w:color="FFFFFF"/>
            </w:tcBorders>
            <w:shd w:val="clear" w:color="auto" w:fill="auto"/>
          </w:tcPr>
          <w:p w14:paraId="1168ED16" w14:textId="77777777" w:rsidR="00040D88" w:rsidRPr="00E77325" w:rsidRDefault="00040D88" w:rsidP="006A38D4">
            <w:pPr>
              <w:pStyle w:val="TableParagraph"/>
              <w:spacing w:line="270" w:lineRule="exact"/>
              <w:ind w:left="179" w:right="180"/>
              <w:jc w:val="center"/>
              <w:rPr>
                <w:sz w:val="21"/>
                <w:szCs w:val="21"/>
              </w:rPr>
            </w:pPr>
            <w:r w:rsidRPr="00E77325">
              <w:rPr>
                <w:sz w:val="21"/>
                <w:szCs w:val="21"/>
              </w:rPr>
              <w:t>100.00%</w:t>
            </w:r>
          </w:p>
        </w:tc>
        <w:tc>
          <w:tcPr>
            <w:tcW w:w="721" w:type="dxa"/>
            <w:tcBorders>
              <w:top w:val="single" w:sz="4" w:space="0" w:color="FFFFFF"/>
              <w:bottom w:val="single" w:sz="4" w:space="0" w:color="FFFFFF"/>
            </w:tcBorders>
            <w:shd w:val="clear" w:color="auto" w:fill="auto"/>
          </w:tcPr>
          <w:p w14:paraId="015C1387" w14:textId="77777777" w:rsidR="00040D88" w:rsidRPr="00E77325" w:rsidRDefault="00040D88" w:rsidP="006A38D4">
            <w:pPr>
              <w:pStyle w:val="TableParagraph"/>
              <w:spacing w:line="270" w:lineRule="exact"/>
              <w:ind w:left="239"/>
              <w:rPr>
                <w:sz w:val="21"/>
                <w:szCs w:val="21"/>
              </w:rPr>
            </w:pPr>
            <w:r w:rsidRPr="00E77325">
              <w:rPr>
                <w:sz w:val="21"/>
                <w:szCs w:val="21"/>
              </w:rPr>
              <w:t>25</w:t>
            </w:r>
          </w:p>
        </w:tc>
        <w:tc>
          <w:tcPr>
            <w:tcW w:w="1199" w:type="dxa"/>
            <w:tcBorders>
              <w:top w:val="single" w:sz="4" w:space="0" w:color="FFFFFF"/>
              <w:bottom w:val="single" w:sz="4" w:space="0" w:color="FFFFFF"/>
            </w:tcBorders>
            <w:shd w:val="clear" w:color="auto" w:fill="auto"/>
          </w:tcPr>
          <w:p w14:paraId="4465CDCD" w14:textId="77777777" w:rsidR="00040D88" w:rsidRPr="00E77325" w:rsidRDefault="00040D88" w:rsidP="006A38D4">
            <w:pPr>
              <w:pStyle w:val="TableParagraph"/>
              <w:spacing w:line="270" w:lineRule="exact"/>
              <w:ind w:left="158" w:right="158"/>
              <w:jc w:val="center"/>
              <w:rPr>
                <w:sz w:val="21"/>
                <w:szCs w:val="21"/>
              </w:rPr>
            </w:pPr>
            <w:r w:rsidRPr="00E77325">
              <w:rPr>
                <w:sz w:val="21"/>
                <w:szCs w:val="21"/>
              </w:rPr>
              <w:t>88.00%</w:t>
            </w:r>
          </w:p>
        </w:tc>
      </w:tr>
      <w:tr w:rsidR="00040D88" w:rsidRPr="00E77325" w14:paraId="670A62A0" w14:textId="77777777" w:rsidTr="00564D70">
        <w:trPr>
          <w:trHeight w:val="298"/>
        </w:trPr>
        <w:tc>
          <w:tcPr>
            <w:tcW w:w="3591" w:type="dxa"/>
            <w:tcBorders>
              <w:top w:val="single" w:sz="4" w:space="0" w:color="FFFFFF"/>
              <w:bottom w:val="single" w:sz="6" w:space="0" w:color="FFFFFF"/>
              <w:right w:val="single" w:sz="4" w:space="0" w:color="FFFFFF"/>
            </w:tcBorders>
            <w:shd w:val="clear" w:color="auto" w:fill="002060"/>
          </w:tcPr>
          <w:p w14:paraId="4152D407" w14:textId="77777777" w:rsidR="00040D88" w:rsidRPr="00E77325" w:rsidRDefault="00040D88" w:rsidP="006A38D4">
            <w:pPr>
              <w:pStyle w:val="TableParagraph"/>
              <w:spacing w:line="275" w:lineRule="exact"/>
              <w:ind w:left="448" w:right="451"/>
              <w:jc w:val="center"/>
              <w:rPr>
                <w:b/>
                <w:color w:val="FFC000"/>
                <w:sz w:val="21"/>
                <w:szCs w:val="21"/>
              </w:rPr>
            </w:pPr>
            <w:r w:rsidRPr="00E77325">
              <w:rPr>
                <w:b/>
                <w:color w:val="FFC000"/>
                <w:sz w:val="21"/>
                <w:szCs w:val="21"/>
              </w:rPr>
              <w:t>Other NC Prepared</w:t>
            </w:r>
          </w:p>
        </w:tc>
        <w:tc>
          <w:tcPr>
            <w:tcW w:w="720" w:type="dxa"/>
            <w:tcBorders>
              <w:top w:val="single" w:sz="4" w:space="0" w:color="FFFFFF"/>
              <w:left w:val="single" w:sz="4" w:space="0" w:color="FFFFFF"/>
              <w:bottom w:val="single" w:sz="6" w:space="0" w:color="FFFFFF"/>
            </w:tcBorders>
            <w:shd w:val="clear" w:color="auto" w:fill="auto"/>
          </w:tcPr>
          <w:p w14:paraId="219CD687" w14:textId="77777777" w:rsidR="00040D88" w:rsidRPr="00E77325" w:rsidRDefault="00040D88" w:rsidP="006A38D4">
            <w:pPr>
              <w:pStyle w:val="TableParagraph"/>
              <w:spacing w:line="270" w:lineRule="exact"/>
              <w:ind w:right="178"/>
              <w:jc w:val="right"/>
              <w:rPr>
                <w:sz w:val="21"/>
                <w:szCs w:val="21"/>
              </w:rPr>
            </w:pPr>
            <w:r w:rsidRPr="00E77325">
              <w:rPr>
                <w:sz w:val="21"/>
                <w:szCs w:val="21"/>
              </w:rPr>
              <w:t>686</w:t>
            </w:r>
          </w:p>
        </w:tc>
        <w:tc>
          <w:tcPr>
            <w:tcW w:w="1260" w:type="dxa"/>
            <w:tcBorders>
              <w:top w:val="single" w:sz="4" w:space="0" w:color="FFFFFF"/>
              <w:bottom w:val="single" w:sz="6" w:space="0" w:color="FFFFFF"/>
            </w:tcBorders>
            <w:shd w:val="clear" w:color="auto" w:fill="auto"/>
          </w:tcPr>
          <w:p w14:paraId="18DEC58C" w14:textId="77777777" w:rsidR="00040D88" w:rsidRPr="00E77325" w:rsidRDefault="00040D88" w:rsidP="006A38D4">
            <w:pPr>
              <w:pStyle w:val="TableParagraph"/>
              <w:spacing w:line="270" w:lineRule="exact"/>
              <w:ind w:left="179" w:right="180"/>
              <w:jc w:val="center"/>
              <w:rPr>
                <w:sz w:val="21"/>
                <w:szCs w:val="21"/>
              </w:rPr>
            </w:pPr>
            <w:r w:rsidRPr="00E77325">
              <w:rPr>
                <w:sz w:val="21"/>
                <w:szCs w:val="21"/>
              </w:rPr>
              <w:t>79.30%</w:t>
            </w:r>
          </w:p>
        </w:tc>
        <w:tc>
          <w:tcPr>
            <w:tcW w:w="810" w:type="dxa"/>
            <w:tcBorders>
              <w:top w:val="single" w:sz="4" w:space="0" w:color="FFFFFF"/>
              <w:bottom w:val="single" w:sz="6" w:space="0" w:color="FFFFFF"/>
            </w:tcBorders>
            <w:shd w:val="clear" w:color="auto" w:fill="auto"/>
          </w:tcPr>
          <w:p w14:paraId="354D50CB" w14:textId="77777777" w:rsidR="00040D88" w:rsidRPr="00E77325" w:rsidRDefault="00040D88" w:rsidP="006A38D4">
            <w:pPr>
              <w:pStyle w:val="TableParagraph"/>
              <w:spacing w:line="270" w:lineRule="exact"/>
              <w:ind w:right="164"/>
              <w:jc w:val="right"/>
              <w:rPr>
                <w:sz w:val="21"/>
                <w:szCs w:val="21"/>
              </w:rPr>
            </w:pPr>
            <w:r w:rsidRPr="00E77325">
              <w:rPr>
                <w:sz w:val="21"/>
                <w:szCs w:val="21"/>
              </w:rPr>
              <w:t>1437</w:t>
            </w:r>
          </w:p>
        </w:tc>
        <w:tc>
          <w:tcPr>
            <w:tcW w:w="1260" w:type="dxa"/>
            <w:tcBorders>
              <w:top w:val="single" w:sz="4" w:space="0" w:color="FFFFFF"/>
              <w:bottom w:val="single" w:sz="6" w:space="0" w:color="FFFFFF"/>
            </w:tcBorders>
            <w:shd w:val="clear" w:color="auto" w:fill="auto"/>
          </w:tcPr>
          <w:p w14:paraId="722159C7" w14:textId="77777777" w:rsidR="00040D88" w:rsidRPr="00E77325" w:rsidRDefault="00040D88" w:rsidP="006A38D4">
            <w:pPr>
              <w:pStyle w:val="TableParagraph"/>
              <w:spacing w:line="270" w:lineRule="exact"/>
              <w:ind w:left="179" w:right="180"/>
              <w:jc w:val="center"/>
              <w:rPr>
                <w:sz w:val="21"/>
                <w:szCs w:val="21"/>
              </w:rPr>
            </w:pPr>
            <w:r w:rsidRPr="00E77325">
              <w:rPr>
                <w:sz w:val="21"/>
                <w:szCs w:val="21"/>
              </w:rPr>
              <w:t>97.08%</w:t>
            </w:r>
          </w:p>
        </w:tc>
        <w:tc>
          <w:tcPr>
            <w:tcW w:w="721" w:type="dxa"/>
            <w:tcBorders>
              <w:top w:val="single" w:sz="4" w:space="0" w:color="FFFFFF"/>
              <w:bottom w:val="single" w:sz="6" w:space="0" w:color="FFFFFF"/>
            </w:tcBorders>
            <w:shd w:val="clear" w:color="auto" w:fill="auto"/>
          </w:tcPr>
          <w:p w14:paraId="047E25ED" w14:textId="77777777" w:rsidR="00040D88" w:rsidRPr="00E77325" w:rsidRDefault="00040D88" w:rsidP="006A38D4">
            <w:pPr>
              <w:pStyle w:val="TableParagraph"/>
              <w:spacing w:line="270" w:lineRule="exact"/>
              <w:ind w:left="119"/>
              <w:rPr>
                <w:sz w:val="21"/>
                <w:szCs w:val="21"/>
              </w:rPr>
            </w:pPr>
            <w:r w:rsidRPr="00E77325">
              <w:rPr>
                <w:sz w:val="21"/>
                <w:szCs w:val="21"/>
              </w:rPr>
              <w:t>1959</w:t>
            </w:r>
          </w:p>
        </w:tc>
        <w:tc>
          <w:tcPr>
            <w:tcW w:w="1199" w:type="dxa"/>
            <w:tcBorders>
              <w:top w:val="single" w:sz="4" w:space="0" w:color="FFFFFF"/>
              <w:bottom w:val="single" w:sz="6" w:space="0" w:color="FFFFFF"/>
            </w:tcBorders>
            <w:shd w:val="clear" w:color="auto" w:fill="auto"/>
          </w:tcPr>
          <w:p w14:paraId="7681A7AC" w14:textId="77777777" w:rsidR="00040D88" w:rsidRPr="00E77325" w:rsidRDefault="00040D88" w:rsidP="006A38D4">
            <w:pPr>
              <w:pStyle w:val="TableParagraph"/>
              <w:spacing w:line="270" w:lineRule="exact"/>
              <w:ind w:left="158" w:right="158"/>
              <w:jc w:val="center"/>
              <w:rPr>
                <w:sz w:val="21"/>
                <w:szCs w:val="21"/>
              </w:rPr>
            </w:pPr>
            <w:r w:rsidRPr="00E77325">
              <w:rPr>
                <w:sz w:val="21"/>
                <w:szCs w:val="21"/>
              </w:rPr>
              <w:t>83.67%</w:t>
            </w:r>
          </w:p>
        </w:tc>
      </w:tr>
      <w:tr w:rsidR="00040D88" w:rsidRPr="00E77325" w14:paraId="56E7B0AB" w14:textId="77777777" w:rsidTr="00564D70">
        <w:trPr>
          <w:trHeight w:val="298"/>
        </w:trPr>
        <w:tc>
          <w:tcPr>
            <w:tcW w:w="3591" w:type="dxa"/>
            <w:tcBorders>
              <w:top w:val="single" w:sz="6" w:space="0" w:color="FFFFFF"/>
              <w:right w:val="single" w:sz="4" w:space="0" w:color="FFFFFF"/>
            </w:tcBorders>
            <w:shd w:val="clear" w:color="auto" w:fill="002060"/>
          </w:tcPr>
          <w:p w14:paraId="147678C2" w14:textId="77777777" w:rsidR="00040D88" w:rsidRPr="00E77325" w:rsidRDefault="00040D88" w:rsidP="006A38D4">
            <w:pPr>
              <w:pStyle w:val="TableParagraph"/>
              <w:spacing w:line="274" w:lineRule="exact"/>
              <w:ind w:left="448" w:right="451"/>
              <w:jc w:val="center"/>
              <w:rPr>
                <w:b/>
                <w:color w:val="FFC000"/>
                <w:sz w:val="21"/>
                <w:szCs w:val="21"/>
              </w:rPr>
            </w:pPr>
            <w:r w:rsidRPr="00E77325">
              <w:rPr>
                <w:b/>
                <w:color w:val="FFC000"/>
                <w:sz w:val="21"/>
                <w:szCs w:val="21"/>
              </w:rPr>
              <w:t>Other NC MSIs Prepared</w:t>
            </w:r>
          </w:p>
        </w:tc>
        <w:tc>
          <w:tcPr>
            <w:tcW w:w="720" w:type="dxa"/>
            <w:tcBorders>
              <w:top w:val="single" w:sz="6" w:space="0" w:color="FFFFFF"/>
              <w:left w:val="single" w:sz="4" w:space="0" w:color="FFFFFF"/>
            </w:tcBorders>
            <w:shd w:val="clear" w:color="auto" w:fill="auto"/>
          </w:tcPr>
          <w:p w14:paraId="20035BC8" w14:textId="77777777" w:rsidR="00040D88" w:rsidRPr="00E77325" w:rsidRDefault="00040D88" w:rsidP="006A38D4">
            <w:pPr>
              <w:pStyle w:val="TableParagraph"/>
              <w:spacing w:line="269" w:lineRule="exact"/>
              <w:ind w:right="238"/>
              <w:jc w:val="right"/>
              <w:rPr>
                <w:sz w:val="21"/>
                <w:szCs w:val="21"/>
              </w:rPr>
            </w:pPr>
            <w:r w:rsidRPr="00E77325">
              <w:rPr>
                <w:sz w:val="21"/>
                <w:szCs w:val="21"/>
              </w:rPr>
              <w:t>37</w:t>
            </w:r>
          </w:p>
        </w:tc>
        <w:tc>
          <w:tcPr>
            <w:tcW w:w="1260" w:type="dxa"/>
            <w:tcBorders>
              <w:top w:val="single" w:sz="6" w:space="0" w:color="FFFFFF"/>
            </w:tcBorders>
            <w:shd w:val="clear" w:color="auto" w:fill="auto"/>
          </w:tcPr>
          <w:p w14:paraId="3BE4CF10" w14:textId="77777777" w:rsidR="00040D88" w:rsidRPr="00E77325" w:rsidRDefault="00040D88" w:rsidP="006A38D4">
            <w:pPr>
              <w:pStyle w:val="TableParagraph"/>
              <w:spacing w:line="269" w:lineRule="exact"/>
              <w:ind w:left="179" w:right="180"/>
              <w:jc w:val="center"/>
              <w:rPr>
                <w:sz w:val="21"/>
                <w:szCs w:val="21"/>
              </w:rPr>
            </w:pPr>
            <w:r w:rsidRPr="00E77325">
              <w:rPr>
                <w:sz w:val="21"/>
                <w:szCs w:val="21"/>
              </w:rPr>
              <w:t>70.27%</w:t>
            </w:r>
          </w:p>
        </w:tc>
        <w:tc>
          <w:tcPr>
            <w:tcW w:w="810" w:type="dxa"/>
            <w:tcBorders>
              <w:top w:val="single" w:sz="6" w:space="0" w:color="FFFFFF"/>
            </w:tcBorders>
            <w:shd w:val="clear" w:color="auto" w:fill="auto"/>
          </w:tcPr>
          <w:p w14:paraId="53E8769F" w14:textId="77777777" w:rsidR="00040D88" w:rsidRPr="00E77325" w:rsidRDefault="00040D88" w:rsidP="006A38D4">
            <w:pPr>
              <w:pStyle w:val="TableParagraph"/>
              <w:spacing w:line="269" w:lineRule="exact"/>
              <w:ind w:right="224"/>
              <w:jc w:val="right"/>
              <w:rPr>
                <w:sz w:val="21"/>
                <w:szCs w:val="21"/>
              </w:rPr>
            </w:pPr>
            <w:r w:rsidRPr="00E77325">
              <w:rPr>
                <w:sz w:val="21"/>
                <w:szCs w:val="21"/>
              </w:rPr>
              <w:t>118</w:t>
            </w:r>
          </w:p>
        </w:tc>
        <w:tc>
          <w:tcPr>
            <w:tcW w:w="1260" w:type="dxa"/>
            <w:tcBorders>
              <w:top w:val="single" w:sz="6" w:space="0" w:color="FFFFFF"/>
            </w:tcBorders>
            <w:shd w:val="clear" w:color="auto" w:fill="auto"/>
          </w:tcPr>
          <w:p w14:paraId="181B9B7D" w14:textId="77777777" w:rsidR="00040D88" w:rsidRPr="00E77325" w:rsidRDefault="00040D88" w:rsidP="006A38D4">
            <w:pPr>
              <w:pStyle w:val="TableParagraph"/>
              <w:spacing w:line="269" w:lineRule="exact"/>
              <w:ind w:left="179" w:right="180"/>
              <w:jc w:val="center"/>
              <w:rPr>
                <w:sz w:val="21"/>
                <w:szCs w:val="21"/>
              </w:rPr>
            </w:pPr>
            <w:r w:rsidRPr="00E77325">
              <w:rPr>
                <w:sz w:val="21"/>
                <w:szCs w:val="21"/>
              </w:rPr>
              <w:t>98.31%</w:t>
            </w:r>
          </w:p>
        </w:tc>
        <w:tc>
          <w:tcPr>
            <w:tcW w:w="721" w:type="dxa"/>
            <w:tcBorders>
              <w:top w:val="single" w:sz="6" w:space="0" w:color="FFFFFF"/>
            </w:tcBorders>
            <w:shd w:val="clear" w:color="auto" w:fill="auto"/>
          </w:tcPr>
          <w:p w14:paraId="7628C932" w14:textId="77777777" w:rsidR="00040D88" w:rsidRPr="00E77325" w:rsidRDefault="00040D88" w:rsidP="006A38D4">
            <w:pPr>
              <w:pStyle w:val="TableParagraph"/>
              <w:spacing w:line="269" w:lineRule="exact"/>
              <w:ind w:left="179"/>
              <w:rPr>
                <w:sz w:val="21"/>
                <w:szCs w:val="21"/>
              </w:rPr>
            </w:pPr>
            <w:r w:rsidRPr="00E77325">
              <w:rPr>
                <w:sz w:val="21"/>
                <w:szCs w:val="21"/>
              </w:rPr>
              <w:t>249</w:t>
            </w:r>
          </w:p>
        </w:tc>
        <w:tc>
          <w:tcPr>
            <w:tcW w:w="1199" w:type="dxa"/>
            <w:tcBorders>
              <w:top w:val="single" w:sz="6" w:space="0" w:color="FFFFFF"/>
            </w:tcBorders>
            <w:shd w:val="clear" w:color="auto" w:fill="auto"/>
          </w:tcPr>
          <w:p w14:paraId="15BB8B9D" w14:textId="77777777" w:rsidR="00040D88" w:rsidRPr="00E77325" w:rsidRDefault="00040D88" w:rsidP="006A38D4">
            <w:pPr>
              <w:pStyle w:val="TableParagraph"/>
              <w:spacing w:line="269" w:lineRule="exact"/>
              <w:ind w:left="158" w:right="158"/>
              <w:jc w:val="center"/>
              <w:rPr>
                <w:sz w:val="21"/>
                <w:szCs w:val="21"/>
              </w:rPr>
            </w:pPr>
            <w:r w:rsidRPr="00E77325">
              <w:rPr>
                <w:sz w:val="21"/>
                <w:szCs w:val="21"/>
              </w:rPr>
              <w:t>80.32%</w:t>
            </w:r>
          </w:p>
        </w:tc>
      </w:tr>
    </w:tbl>
    <w:p w14:paraId="11717786" w14:textId="1B868CB0" w:rsidR="00040D88" w:rsidRPr="008303C0" w:rsidRDefault="00040D88" w:rsidP="008303C0">
      <w:pPr>
        <w:spacing w:before="5"/>
        <w:jc w:val="both"/>
        <w:rPr>
          <w:rFonts w:ascii="Times New Roman" w:hAnsi="Times New Roman" w:cs="Times New Roman"/>
          <w:sz w:val="21"/>
          <w:szCs w:val="21"/>
        </w:rPr>
      </w:pPr>
      <w:r w:rsidRPr="008303C0">
        <w:rPr>
          <w:rFonts w:ascii="Times New Roman" w:hAnsi="Times New Roman" w:cs="Times New Roman"/>
          <w:color w:val="0D0F1A"/>
          <w:sz w:val="21"/>
          <w:szCs w:val="21"/>
        </w:rPr>
        <w:t xml:space="preserve">Data Source: NCDPI EPP </w:t>
      </w:r>
      <w:r w:rsidR="005D3B7E" w:rsidRPr="008303C0">
        <w:rPr>
          <w:rFonts w:ascii="Times New Roman" w:hAnsi="Times New Roman" w:cs="Times New Roman"/>
          <w:color w:val="0D0F1A"/>
          <w:sz w:val="21"/>
          <w:szCs w:val="21"/>
        </w:rPr>
        <w:t xml:space="preserve">Performance </w:t>
      </w:r>
      <w:r w:rsidRPr="008303C0">
        <w:rPr>
          <w:rFonts w:ascii="Times New Roman" w:hAnsi="Times New Roman" w:cs="Times New Roman"/>
          <w:color w:val="0D0F1A"/>
          <w:sz w:val="21"/>
          <w:szCs w:val="21"/>
        </w:rPr>
        <w:t xml:space="preserve">Dashboard. </w:t>
      </w:r>
    </w:p>
    <w:p w14:paraId="49031CA1" w14:textId="77777777" w:rsidR="00040D88" w:rsidRPr="00E77325" w:rsidRDefault="00040D88" w:rsidP="00040D88">
      <w:pPr>
        <w:pStyle w:val="BodyText"/>
        <w:spacing w:before="11"/>
        <w:ind w:left="360"/>
        <w:rPr>
          <w:rFonts w:ascii="Times New Roman" w:hAnsi="Times New Roman"/>
          <w:sz w:val="21"/>
          <w:szCs w:val="21"/>
        </w:rPr>
      </w:pPr>
    </w:p>
    <w:p w14:paraId="7AE3321A" w14:textId="15BFD55D" w:rsidR="00040D88" w:rsidRPr="00E77325" w:rsidRDefault="00040D88" w:rsidP="00040D88">
      <w:pPr>
        <w:pStyle w:val="BodyText"/>
        <w:rPr>
          <w:rFonts w:ascii="Times New Roman" w:hAnsi="Times New Roman" w:cs="Times New Roman"/>
          <w:sz w:val="21"/>
          <w:szCs w:val="21"/>
        </w:rPr>
      </w:pPr>
      <w:r w:rsidRPr="00E77325">
        <w:rPr>
          <w:rFonts w:ascii="Times New Roman" w:hAnsi="Times New Roman" w:cs="Times New Roman"/>
          <w:sz w:val="21"/>
          <w:szCs w:val="21"/>
        </w:rPr>
        <w:t>Data trends indicate that teachers prepared by North Carolina A&amp;T State University (NC</w:t>
      </w:r>
      <w:r w:rsidR="00B60886" w:rsidRPr="00E77325">
        <w:rPr>
          <w:rFonts w:ascii="Times New Roman" w:hAnsi="Times New Roman" w:cs="Times New Roman"/>
          <w:sz w:val="21"/>
          <w:szCs w:val="21"/>
        </w:rPr>
        <w:t xml:space="preserve"> </w:t>
      </w:r>
      <w:r w:rsidRPr="00E77325">
        <w:rPr>
          <w:rFonts w:ascii="Times New Roman" w:hAnsi="Times New Roman" w:cs="Times New Roman"/>
          <w:sz w:val="21"/>
          <w:szCs w:val="21"/>
        </w:rPr>
        <w:t xml:space="preserve">A&amp;T) contribute to students’ academic success. Eighty-five percent (85.71%) of students taught by North Carolina A&amp;T program completers in Elementary Math meets or exceeds growth compared to other North Carolina prepared teachers </w:t>
      </w:r>
      <w:r w:rsidR="00FD02C0" w:rsidRPr="00E77325">
        <w:rPr>
          <w:rFonts w:ascii="Times New Roman" w:hAnsi="Times New Roman" w:cs="Times New Roman"/>
          <w:sz w:val="21"/>
          <w:szCs w:val="21"/>
        </w:rPr>
        <w:t>(</w:t>
      </w:r>
      <w:r w:rsidRPr="00E77325">
        <w:rPr>
          <w:rFonts w:ascii="Times New Roman" w:hAnsi="Times New Roman" w:cs="Times New Roman"/>
          <w:sz w:val="21"/>
          <w:szCs w:val="21"/>
        </w:rPr>
        <w:t>79.30%</w:t>
      </w:r>
      <w:r w:rsidR="00FD02C0" w:rsidRPr="00E77325">
        <w:rPr>
          <w:rFonts w:ascii="Times New Roman" w:hAnsi="Times New Roman" w:cs="Times New Roman"/>
          <w:sz w:val="21"/>
          <w:szCs w:val="21"/>
        </w:rPr>
        <w:t xml:space="preserve">) </w:t>
      </w:r>
      <w:r w:rsidRPr="00E77325">
        <w:rPr>
          <w:rFonts w:ascii="Times New Roman" w:hAnsi="Times New Roman" w:cs="Times New Roman"/>
          <w:sz w:val="21"/>
          <w:szCs w:val="21"/>
        </w:rPr>
        <w:t xml:space="preserve">and compared to other North Carolina Minority Serving Institutions </w:t>
      </w:r>
      <w:r w:rsidR="00690C64" w:rsidRPr="00E77325">
        <w:rPr>
          <w:rFonts w:ascii="Times New Roman" w:hAnsi="Times New Roman" w:cs="Times New Roman"/>
          <w:sz w:val="21"/>
          <w:szCs w:val="21"/>
        </w:rPr>
        <w:t xml:space="preserve">(MSIs) </w:t>
      </w:r>
      <w:r w:rsidR="00FD02C0" w:rsidRPr="00E77325">
        <w:rPr>
          <w:rFonts w:ascii="Times New Roman" w:hAnsi="Times New Roman" w:cs="Times New Roman"/>
          <w:sz w:val="21"/>
          <w:szCs w:val="21"/>
        </w:rPr>
        <w:t>(</w:t>
      </w:r>
      <w:r w:rsidRPr="00E77325">
        <w:rPr>
          <w:rFonts w:ascii="Times New Roman" w:hAnsi="Times New Roman" w:cs="Times New Roman"/>
          <w:sz w:val="21"/>
          <w:szCs w:val="21"/>
        </w:rPr>
        <w:t>70.27%</w:t>
      </w:r>
      <w:r w:rsidR="00FD02C0" w:rsidRPr="00E77325">
        <w:rPr>
          <w:rFonts w:ascii="Times New Roman" w:hAnsi="Times New Roman" w:cs="Times New Roman"/>
          <w:sz w:val="21"/>
          <w:szCs w:val="21"/>
        </w:rPr>
        <w:t>)</w:t>
      </w:r>
      <w:r w:rsidRPr="00E77325">
        <w:rPr>
          <w:rFonts w:ascii="Times New Roman" w:hAnsi="Times New Roman" w:cs="Times New Roman"/>
          <w:sz w:val="21"/>
          <w:szCs w:val="21"/>
        </w:rPr>
        <w:t xml:space="preserve">. </w:t>
      </w:r>
      <w:r w:rsidR="00B60886" w:rsidRPr="00E77325">
        <w:rPr>
          <w:rFonts w:ascii="Times New Roman" w:hAnsi="Times New Roman" w:cs="Times New Roman"/>
          <w:sz w:val="21"/>
          <w:szCs w:val="21"/>
        </w:rPr>
        <w:t xml:space="preserve">Similarly, NC A&amp;T program completers make a positive impact on student learning in reading. </w:t>
      </w:r>
      <w:r w:rsidR="000241F0" w:rsidRPr="00E77325">
        <w:rPr>
          <w:rFonts w:ascii="Times New Roman" w:hAnsi="Times New Roman" w:cs="Times New Roman"/>
          <w:sz w:val="21"/>
          <w:szCs w:val="21"/>
        </w:rPr>
        <w:t>For early literacy (K-2), 88% of children taught by a</w:t>
      </w:r>
      <w:r w:rsidR="00D57B57">
        <w:rPr>
          <w:rFonts w:ascii="Times New Roman" w:hAnsi="Times New Roman" w:cs="Times New Roman"/>
          <w:sz w:val="21"/>
          <w:szCs w:val="21"/>
        </w:rPr>
        <w:t>n</w:t>
      </w:r>
      <w:r w:rsidR="000241F0" w:rsidRPr="00E77325">
        <w:rPr>
          <w:rFonts w:ascii="Times New Roman" w:hAnsi="Times New Roman" w:cs="Times New Roman"/>
          <w:sz w:val="21"/>
          <w:szCs w:val="21"/>
        </w:rPr>
        <w:t xml:space="preserve"> NC A&amp;T teacher met or exceeded growth compared to other NC prepared (83.67%) or other NC MSI prepared teachers (80.32%). For elementary reading</w:t>
      </w:r>
      <w:r w:rsidR="00690C64" w:rsidRPr="00E77325">
        <w:rPr>
          <w:rFonts w:ascii="Times New Roman" w:hAnsi="Times New Roman" w:cs="Times New Roman"/>
          <w:sz w:val="21"/>
          <w:szCs w:val="21"/>
        </w:rPr>
        <w:t>, 100% of children prepared by NC A&amp;T Program completers met or exceeded growth, compared to 97% from other NC institutions and 98% from other NC MSIs, respectively. O</w:t>
      </w:r>
      <w:r w:rsidRPr="00E77325">
        <w:rPr>
          <w:rFonts w:ascii="Times New Roman" w:hAnsi="Times New Roman" w:cs="Times New Roman"/>
          <w:sz w:val="21"/>
          <w:szCs w:val="21"/>
        </w:rPr>
        <w:t>verall</w:t>
      </w:r>
      <w:r w:rsidR="00690C64" w:rsidRPr="00E77325">
        <w:rPr>
          <w:rFonts w:ascii="Times New Roman" w:hAnsi="Times New Roman" w:cs="Times New Roman"/>
          <w:sz w:val="21"/>
          <w:szCs w:val="21"/>
        </w:rPr>
        <w:t>,</w:t>
      </w:r>
      <w:r w:rsidRPr="00E77325">
        <w:rPr>
          <w:rFonts w:ascii="Times New Roman" w:hAnsi="Times New Roman" w:cs="Times New Roman"/>
          <w:sz w:val="21"/>
          <w:szCs w:val="21"/>
        </w:rPr>
        <w:t xml:space="preserve"> </w:t>
      </w:r>
      <w:r w:rsidR="00690C64" w:rsidRPr="00E77325">
        <w:rPr>
          <w:rFonts w:ascii="Times New Roman" w:hAnsi="Times New Roman" w:cs="Times New Roman"/>
          <w:sz w:val="21"/>
          <w:szCs w:val="21"/>
        </w:rPr>
        <w:t xml:space="preserve">based on data from the North Carolina Department of Public Instruction, beginning teachers in their first 3 years of teaching after completing the educator preparation program from NC A&amp;T have positive impacts on </w:t>
      </w:r>
      <w:r w:rsidR="002E18AF" w:rsidRPr="00E77325">
        <w:rPr>
          <w:rFonts w:ascii="Times New Roman" w:hAnsi="Times New Roman" w:cs="Times New Roman"/>
          <w:sz w:val="21"/>
          <w:szCs w:val="21"/>
        </w:rPr>
        <w:t xml:space="preserve">K-12 </w:t>
      </w:r>
      <w:r w:rsidR="00690C64" w:rsidRPr="00E77325">
        <w:rPr>
          <w:rFonts w:ascii="Times New Roman" w:hAnsi="Times New Roman" w:cs="Times New Roman"/>
          <w:sz w:val="21"/>
          <w:szCs w:val="21"/>
        </w:rPr>
        <w:t>student learning</w:t>
      </w:r>
      <w:r w:rsidR="002E18AF" w:rsidRPr="00E77325">
        <w:rPr>
          <w:rFonts w:ascii="Times New Roman" w:hAnsi="Times New Roman" w:cs="Times New Roman"/>
          <w:sz w:val="21"/>
          <w:szCs w:val="21"/>
        </w:rPr>
        <w:t xml:space="preserve"> and exceed their counterparts </w:t>
      </w:r>
      <w:r w:rsidRPr="00E77325">
        <w:rPr>
          <w:rFonts w:ascii="Times New Roman" w:hAnsi="Times New Roman" w:cs="Times New Roman"/>
          <w:sz w:val="21"/>
          <w:szCs w:val="21"/>
        </w:rPr>
        <w:t>in Elementary Math, Elementary Reading, and K-2 Reading.</w:t>
      </w:r>
    </w:p>
    <w:p w14:paraId="3BEB1CD1" w14:textId="5C12342C" w:rsidR="00040D88" w:rsidRPr="00E77325" w:rsidRDefault="00CC51FE" w:rsidP="00040D88">
      <w:pPr>
        <w:rPr>
          <w:rFonts w:ascii="Times New Roman" w:hAnsi="Times New Roman" w:cs="Times New Roman"/>
          <w:b/>
          <w:bCs/>
          <w:sz w:val="21"/>
          <w:szCs w:val="21"/>
          <w:u w:val="single"/>
        </w:rPr>
      </w:pPr>
      <w:r w:rsidRPr="00E77325">
        <w:rPr>
          <w:rFonts w:ascii="Times New Roman" w:hAnsi="Times New Roman" w:cs="Times New Roman"/>
          <w:b/>
          <w:bCs/>
          <w:sz w:val="21"/>
          <w:szCs w:val="21"/>
          <w:u w:val="single"/>
        </w:rPr>
        <w:t>North Carolina Educator Evaluation System (NCEES)</w:t>
      </w:r>
    </w:p>
    <w:p w14:paraId="118AF058" w14:textId="1A332AAD" w:rsidR="00CC51FE" w:rsidRPr="00E77325" w:rsidRDefault="00CC51FE" w:rsidP="00040D88">
      <w:pPr>
        <w:rPr>
          <w:rFonts w:ascii="Times New Roman" w:hAnsi="Times New Roman" w:cs="Times New Roman"/>
          <w:sz w:val="21"/>
          <w:szCs w:val="21"/>
          <w:u w:val="single"/>
        </w:rPr>
      </w:pPr>
    </w:p>
    <w:p w14:paraId="1DBCCBB0" w14:textId="2EDC6FE6" w:rsidR="003901E7" w:rsidRPr="00E77325" w:rsidRDefault="00CC51FE" w:rsidP="00E77325">
      <w:pPr>
        <w:ind w:right="400"/>
        <w:rPr>
          <w:rFonts w:ascii="Times New Roman" w:hAnsi="Times New Roman" w:cs="Times New Roman"/>
          <w:b/>
          <w:bCs/>
          <w:sz w:val="21"/>
          <w:szCs w:val="21"/>
        </w:rPr>
        <w:sectPr w:rsidR="003901E7" w:rsidRPr="00E77325" w:rsidSect="006B71F5">
          <w:footerReference w:type="even" r:id="rId7"/>
          <w:footerReference w:type="default" r:id="rId8"/>
          <w:pgSz w:w="12240" w:h="15840"/>
          <w:pgMar w:top="1500" w:right="820" w:bottom="280" w:left="1340" w:header="720" w:footer="720" w:gutter="0"/>
          <w:cols w:space="720"/>
          <w:titlePg/>
        </w:sectPr>
      </w:pPr>
      <w:r w:rsidRPr="00E77325">
        <w:rPr>
          <w:rFonts w:ascii="Times New Roman" w:hAnsi="Times New Roman" w:cs="Times New Roman"/>
          <w:sz w:val="21"/>
          <w:szCs w:val="21"/>
        </w:rPr>
        <w:t>This section includes a summary of data collected through the North Carolina Educator Evaluation System (NCEES) for beginning teachers</w:t>
      </w:r>
      <w:r w:rsidR="00D43130" w:rsidRPr="00E77325">
        <w:rPr>
          <w:rFonts w:ascii="Times New Roman" w:hAnsi="Times New Roman" w:cs="Times New Roman"/>
          <w:sz w:val="21"/>
          <w:szCs w:val="21"/>
        </w:rPr>
        <w:t xml:space="preserve"> </w:t>
      </w:r>
      <w:r w:rsidRPr="00E77325">
        <w:rPr>
          <w:rFonts w:ascii="Times New Roman" w:hAnsi="Times New Roman" w:cs="Times New Roman"/>
          <w:sz w:val="21"/>
          <w:szCs w:val="21"/>
        </w:rPr>
        <w:t>prepared by North Carolina Agricultural and Technical State University</w:t>
      </w:r>
      <w:r w:rsidR="00D43130" w:rsidRPr="00E77325">
        <w:rPr>
          <w:rFonts w:ascii="Times New Roman" w:hAnsi="Times New Roman" w:cs="Times New Roman"/>
          <w:sz w:val="21"/>
          <w:szCs w:val="21"/>
        </w:rPr>
        <w:t>.</w:t>
      </w:r>
      <w:r w:rsidRPr="00E77325">
        <w:rPr>
          <w:rFonts w:ascii="Times New Roman" w:hAnsi="Times New Roman" w:cs="Times New Roman"/>
          <w:sz w:val="21"/>
          <w:szCs w:val="21"/>
        </w:rPr>
        <w:t xml:space="preserve"> </w:t>
      </w:r>
      <w:r w:rsidR="006F0762" w:rsidRPr="00E77325">
        <w:rPr>
          <w:rFonts w:ascii="Times New Roman" w:hAnsi="Times New Roman" w:cs="Times New Roman"/>
          <w:sz w:val="21"/>
          <w:szCs w:val="21"/>
        </w:rPr>
        <w:t>North Carolina defines a beginning teacher as one who is in the first three years of teaching and holds a Standard Professional 1 license. The evaluation standards identify the knowledge, skills, and dispositions expected of teachers. School administrators rate the level at which teachers meet standards 1-5 as they move from ratings of “developing” to “distinguished.” At the end of their third year</w:t>
      </w:r>
      <w:r w:rsidR="003901E7" w:rsidRPr="00E77325">
        <w:rPr>
          <w:rFonts w:ascii="Times New Roman" w:hAnsi="Times New Roman" w:cs="Times New Roman"/>
          <w:sz w:val="21"/>
          <w:szCs w:val="21"/>
        </w:rPr>
        <w:t>,</w:t>
      </w:r>
      <w:r w:rsidR="006F0762" w:rsidRPr="00E77325">
        <w:rPr>
          <w:rFonts w:ascii="Times New Roman" w:hAnsi="Times New Roman" w:cs="Times New Roman"/>
          <w:sz w:val="21"/>
          <w:szCs w:val="21"/>
        </w:rPr>
        <w:t xml:space="preserve"> beginning teachers must be rated “proficient” on standards 1-5 on the most recent Teacher Summary Rating Form in order to be eligible for the Standard Professional 2 License</w:t>
      </w:r>
      <w:r w:rsidR="006F0762" w:rsidRPr="00E77325">
        <w:rPr>
          <w:rFonts w:ascii="Times New Roman" w:hAnsi="Times New Roman"/>
          <w:sz w:val="21"/>
          <w:szCs w:val="21"/>
        </w:rPr>
        <w:t>.</w:t>
      </w:r>
      <w:r w:rsidR="003901E7" w:rsidRPr="00E77325">
        <w:rPr>
          <w:rFonts w:ascii="Times New Roman" w:hAnsi="Times New Roman" w:cs="Times New Roman"/>
          <w:sz w:val="21"/>
          <w:szCs w:val="21"/>
        </w:rPr>
        <w:t xml:space="preserve"> </w:t>
      </w:r>
      <w:r w:rsidR="00C55373" w:rsidRPr="00E77325">
        <w:rPr>
          <w:rFonts w:ascii="Times New Roman" w:hAnsi="Times New Roman" w:cs="Times New Roman"/>
          <w:sz w:val="21"/>
          <w:szCs w:val="21"/>
        </w:rPr>
        <w:t>The table below provides teacher effectiveness data for NC A&amp;T completers from 2015-2019.</w:t>
      </w:r>
      <w:r w:rsidR="00035B7B" w:rsidRPr="00E77325">
        <w:rPr>
          <w:rFonts w:ascii="Times New Roman" w:hAnsi="Times New Roman" w:cs="Times New Roman"/>
          <w:sz w:val="21"/>
          <w:szCs w:val="21"/>
        </w:rPr>
        <w:t xml:space="preserve"> </w:t>
      </w:r>
      <w:r w:rsidR="00990E38" w:rsidRPr="00E77325">
        <w:rPr>
          <w:rFonts w:ascii="Times New Roman" w:hAnsi="Times New Roman" w:cs="Times New Roman"/>
          <w:sz w:val="21"/>
          <w:szCs w:val="21"/>
        </w:rPr>
        <w:t>Due to COVID-19, NC DPI did not collect Spring 2020 NCEES data, therefore there is no information for 2020-2021. The information below shows the most recent data available to us</w:t>
      </w:r>
      <w:r w:rsidR="00D57B57">
        <w:rPr>
          <w:rFonts w:ascii="Times New Roman" w:hAnsi="Times New Roman" w:cs="Times New Roman"/>
          <w:sz w:val="21"/>
          <w:szCs w:val="21"/>
        </w:rPr>
        <w:t>.</w:t>
      </w:r>
    </w:p>
    <w:p w14:paraId="3143DD69" w14:textId="5BAE7193" w:rsidR="005D3B7E" w:rsidRPr="00E77325" w:rsidRDefault="00E77325" w:rsidP="005D3B7E">
      <w:pPr>
        <w:rPr>
          <w:rFonts w:ascii="Times New Roman" w:hAnsi="Times New Roman" w:cs="Times New Roman"/>
          <w:sz w:val="21"/>
          <w:szCs w:val="21"/>
        </w:rPr>
      </w:pPr>
      <w:r w:rsidRPr="00E77325">
        <w:rPr>
          <w:rFonts w:ascii="Times New Roman" w:hAnsi="Times New Roman" w:cs="Times New Roman"/>
          <w:sz w:val="21"/>
          <w:szCs w:val="21"/>
        </w:rPr>
        <w:t>NCEES</w:t>
      </w:r>
      <w:r>
        <w:rPr>
          <w:rFonts w:ascii="Times New Roman" w:hAnsi="Times New Roman" w:cs="Times New Roman"/>
          <w:sz w:val="21"/>
          <w:szCs w:val="21"/>
        </w:rPr>
        <w:t xml:space="preserve"> Data Table</w:t>
      </w:r>
    </w:p>
    <w:tbl>
      <w:tblPr>
        <w:tblW w:w="10080" w:type="dxa"/>
        <w:tblLayout w:type="fixed"/>
        <w:tblCellMar>
          <w:left w:w="0" w:type="dxa"/>
          <w:right w:w="0" w:type="dxa"/>
        </w:tblCellMar>
        <w:tblLook w:val="01E0" w:firstRow="1" w:lastRow="1" w:firstColumn="1" w:lastColumn="1" w:noHBand="0" w:noVBand="0"/>
      </w:tblPr>
      <w:tblGrid>
        <w:gridCol w:w="2024"/>
        <w:gridCol w:w="1344"/>
        <w:gridCol w:w="1344"/>
        <w:gridCol w:w="1678"/>
        <w:gridCol w:w="1800"/>
        <w:gridCol w:w="1890"/>
      </w:tblGrid>
      <w:tr w:rsidR="005D3B7E" w:rsidRPr="00E77325" w14:paraId="44F20600" w14:textId="77777777" w:rsidTr="00564D70">
        <w:trPr>
          <w:trHeight w:val="551"/>
        </w:trPr>
        <w:tc>
          <w:tcPr>
            <w:tcW w:w="2024" w:type="dxa"/>
            <w:tcBorders>
              <w:bottom w:val="single" w:sz="4" w:space="0" w:color="FFFFFF"/>
            </w:tcBorders>
            <w:shd w:val="clear" w:color="auto" w:fill="002060"/>
          </w:tcPr>
          <w:p w14:paraId="1391D266" w14:textId="77777777" w:rsidR="005D3B7E" w:rsidRPr="00E77325" w:rsidRDefault="005D3B7E" w:rsidP="006A722F">
            <w:pPr>
              <w:jc w:val="center"/>
              <w:rPr>
                <w:rFonts w:ascii="Times New Roman" w:hAnsi="Times New Roman" w:cs="Times New Roman"/>
                <w:b/>
                <w:color w:val="FFC000"/>
                <w:sz w:val="21"/>
                <w:szCs w:val="21"/>
                <w:u w:val="single"/>
              </w:rPr>
            </w:pPr>
            <w:r w:rsidRPr="00E77325">
              <w:rPr>
                <w:rFonts w:ascii="Times New Roman" w:hAnsi="Times New Roman" w:cs="Times New Roman"/>
                <w:b/>
                <w:color w:val="FFC000"/>
                <w:sz w:val="21"/>
                <w:szCs w:val="21"/>
              </w:rPr>
              <w:t>Academic/Cohort Years</w:t>
            </w:r>
          </w:p>
        </w:tc>
        <w:tc>
          <w:tcPr>
            <w:tcW w:w="1344" w:type="dxa"/>
            <w:tcBorders>
              <w:bottom w:val="single" w:sz="4" w:space="0" w:color="FFFFFF"/>
            </w:tcBorders>
            <w:shd w:val="clear" w:color="auto" w:fill="002060"/>
          </w:tcPr>
          <w:p w14:paraId="38BBD513" w14:textId="77777777"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Standard</w:t>
            </w:r>
          </w:p>
          <w:p w14:paraId="5C4150F2" w14:textId="547A5B53"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1</w:t>
            </w:r>
          </w:p>
        </w:tc>
        <w:tc>
          <w:tcPr>
            <w:tcW w:w="1344" w:type="dxa"/>
            <w:tcBorders>
              <w:bottom w:val="single" w:sz="4" w:space="0" w:color="FFFFFF"/>
            </w:tcBorders>
            <w:shd w:val="clear" w:color="auto" w:fill="002060"/>
          </w:tcPr>
          <w:p w14:paraId="57AA96A4" w14:textId="77777777"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Standard</w:t>
            </w:r>
          </w:p>
          <w:p w14:paraId="50CB2F1A" w14:textId="750E67F9"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2</w:t>
            </w:r>
          </w:p>
        </w:tc>
        <w:tc>
          <w:tcPr>
            <w:tcW w:w="1678" w:type="dxa"/>
            <w:tcBorders>
              <w:bottom w:val="single" w:sz="4" w:space="0" w:color="FFFFFF"/>
            </w:tcBorders>
            <w:shd w:val="clear" w:color="auto" w:fill="002060"/>
          </w:tcPr>
          <w:p w14:paraId="1DDAD476" w14:textId="44B7C015"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Standard</w:t>
            </w:r>
          </w:p>
          <w:p w14:paraId="6F156870" w14:textId="77777777"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3</w:t>
            </w:r>
          </w:p>
        </w:tc>
        <w:tc>
          <w:tcPr>
            <w:tcW w:w="1800" w:type="dxa"/>
            <w:tcBorders>
              <w:bottom w:val="single" w:sz="4" w:space="0" w:color="FFFFFF"/>
            </w:tcBorders>
            <w:shd w:val="clear" w:color="auto" w:fill="002060"/>
          </w:tcPr>
          <w:p w14:paraId="23548C06" w14:textId="5850AC96"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Standard</w:t>
            </w:r>
          </w:p>
          <w:p w14:paraId="7D8C750D" w14:textId="77777777"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4</w:t>
            </w:r>
          </w:p>
        </w:tc>
        <w:tc>
          <w:tcPr>
            <w:tcW w:w="1890" w:type="dxa"/>
            <w:tcBorders>
              <w:bottom w:val="single" w:sz="4" w:space="0" w:color="FFFFFF"/>
            </w:tcBorders>
            <w:shd w:val="clear" w:color="auto" w:fill="002060"/>
          </w:tcPr>
          <w:p w14:paraId="107380BE" w14:textId="29F9D0DB"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Standard</w:t>
            </w:r>
          </w:p>
          <w:p w14:paraId="3A1EA6CE" w14:textId="77777777" w:rsidR="005D3B7E" w:rsidRPr="00E77325" w:rsidRDefault="005D3B7E" w:rsidP="006A722F">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5</w:t>
            </w:r>
          </w:p>
        </w:tc>
      </w:tr>
      <w:tr w:rsidR="005D3B7E" w:rsidRPr="00E77325" w14:paraId="59998153" w14:textId="77777777" w:rsidTr="00564D70">
        <w:trPr>
          <w:trHeight w:val="620"/>
        </w:trPr>
        <w:tc>
          <w:tcPr>
            <w:tcW w:w="2024" w:type="dxa"/>
            <w:tcBorders>
              <w:top w:val="single" w:sz="4" w:space="0" w:color="FFFFFF"/>
              <w:bottom w:val="single" w:sz="4" w:space="0" w:color="FFFFFF"/>
              <w:right w:val="single" w:sz="6" w:space="0" w:color="FFFFFF"/>
            </w:tcBorders>
            <w:shd w:val="clear" w:color="auto" w:fill="002060"/>
          </w:tcPr>
          <w:p w14:paraId="13DD0DB0" w14:textId="77777777" w:rsidR="005D3B7E" w:rsidRPr="00E77325" w:rsidRDefault="005D3B7E" w:rsidP="005D3B7E">
            <w:pPr>
              <w:rPr>
                <w:rFonts w:ascii="Times New Roman" w:hAnsi="Times New Roman" w:cs="Times New Roman"/>
                <w:sz w:val="21"/>
                <w:szCs w:val="21"/>
              </w:rPr>
            </w:pPr>
          </w:p>
        </w:tc>
        <w:tc>
          <w:tcPr>
            <w:tcW w:w="1344" w:type="dxa"/>
            <w:tcBorders>
              <w:top w:val="single" w:sz="4" w:space="0" w:color="FFFFFF"/>
              <w:left w:val="single" w:sz="6" w:space="0" w:color="FFFFFF"/>
              <w:bottom w:val="single" w:sz="4" w:space="0" w:color="FFFFFF"/>
            </w:tcBorders>
            <w:shd w:val="clear" w:color="auto" w:fill="auto"/>
          </w:tcPr>
          <w:p w14:paraId="2262CAB1"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w:t>
            </w:r>
          </w:p>
          <w:p w14:paraId="4306B327"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Proficient or Greater</w:t>
            </w:r>
          </w:p>
        </w:tc>
        <w:tc>
          <w:tcPr>
            <w:tcW w:w="1344" w:type="dxa"/>
            <w:tcBorders>
              <w:top w:val="single" w:sz="4" w:space="0" w:color="FFFFFF"/>
              <w:bottom w:val="single" w:sz="4" w:space="0" w:color="FFFFFF"/>
            </w:tcBorders>
            <w:shd w:val="clear" w:color="auto" w:fill="auto"/>
          </w:tcPr>
          <w:p w14:paraId="7313CA9D"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w:t>
            </w:r>
          </w:p>
          <w:p w14:paraId="5950D501"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Proficient or Greater</w:t>
            </w:r>
          </w:p>
        </w:tc>
        <w:tc>
          <w:tcPr>
            <w:tcW w:w="1678" w:type="dxa"/>
            <w:tcBorders>
              <w:top w:val="single" w:sz="4" w:space="0" w:color="FFFFFF"/>
              <w:bottom w:val="single" w:sz="4" w:space="0" w:color="FFFFFF"/>
            </w:tcBorders>
            <w:shd w:val="clear" w:color="auto" w:fill="auto"/>
          </w:tcPr>
          <w:p w14:paraId="0D087DD4"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w:t>
            </w:r>
          </w:p>
          <w:p w14:paraId="19CFE82A"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Proficient or Greater</w:t>
            </w:r>
          </w:p>
        </w:tc>
        <w:tc>
          <w:tcPr>
            <w:tcW w:w="1800" w:type="dxa"/>
            <w:tcBorders>
              <w:top w:val="single" w:sz="4" w:space="0" w:color="FFFFFF"/>
              <w:bottom w:val="single" w:sz="4" w:space="0" w:color="FFFFFF"/>
            </w:tcBorders>
            <w:shd w:val="clear" w:color="auto" w:fill="auto"/>
          </w:tcPr>
          <w:p w14:paraId="580A44EF"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w:t>
            </w:r>
          </w:p>
          <w:p w14:paraId="1D036F13"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Proficient or Greater</w:t>
            </w:r>
          </w:p>
        </w:tc>
        <w:tc>
          <w:tcPr>
            <w:tcW w:w="1890" w:type="dxa"/>
            <w:tcBorders>
              <w:top w:val="single" w:sz="4" w:space="0" w:color="FFFFFF"/>
              <w:bottom w:val="single" w:sz="4" w:space="0" w:color="FFFFFF"/>
            </w:tcBorders>
            <w:shd w:val="clear" w:color="auto" w:fill="auto"/>
          </w:tcPr>
          <w:p w14:paraId="27C8F51C"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w:t>
            </w:r>
          </w:p>
          <w:p w14:paraId="636FF867" w14:textId="77777777" w:rsidR="005D3B7E" w:rsidRPr="00E77325" w:rsidRDefault="005D3B7E" w:rsidP="006A722F">
            <w:pPr>
              <w:jc w:val="center"/>
              <w:rPr>
                <w:rFonts w:ascii="Times New Roman" w:hAnsi="Times New Roman" w:cs="Times New Roman"/>
                <w:sz w:val="21"/>
                <w:szCs w:val="21"/>
                <w:u w:val="single"/>
              </w:rPr>
            </w:pPr>
            <w:r w:rsidRPr="00E77325">
              <w:rPr>
                <w:rFonts w:ascii="Times New Roman" w:hAnsi="Times New Roman" w:cs="Times New Roman"/>
                <w:sz w:val="21"/>
                <w:szCs w:val="21"/>
                <w:u w:val="single"/>
              </w:rPr>
              <w:t>Proficient or Greater</w:t>
            </w:r>
          </w:p>
        </w:tc>
      </w:tr>
      <w:tr w:rsidR="005D3B7E" w:rsidRPr="00E77325" w14:paraId="405E7847" w14:textId="77777777" w:rsidTr="00564D70">
        <w:trPr>
          <w:trHeight w:val="233"/>
        </w:trPr>
        <w:tc>
          <w:tcPr>
            <w:tcW w:w="2024" w:type="dxa"/>
            <w:tcBorders>
              <w:top w:val="single" w:sz="4" w:space="0" w:color="FFFFFF"/>
              <w:bottom w:val="single" w:sz="6" w:space="0" w:color="FFFFFF"/>
              <w:right w:val="single" w:sz="6" w:space="0" w:color="FFFFFF"/>
            </w:tcBorders>
            <w:shd w:val="clear" w:color="auto" w:fill="002060"/>
          </w:tcPr>
          <w:p w14:paraId="71033B4B" w14:textId="2B03C879" w:rsidR="005D3B7E" w:rsidRPr="00E77325" w:rsidRDefault="005D3B7E" w:rsidP="005D3B7E">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Fall 2019</w:t>
            </w:r>
          </w:p>
        </w:tc>
        <w:tc>
          <w:tcPr>
            <w:tcW w:w="1344" w:type="dxa"/>
            <w:tcBorders>
              <w:top w:val="single" w:sz="4" w:space="0" w:color="FFFFFF"/>
              <w:left w:val="single" w:sz="6" w:space="0" w:color="FFFFFF"/>
              <w:bottom w:val="single" w:sz="6" w:space="0" w:color="FFFFFF"/>
            </w:tcBorders>
            <w:shd w:val="clear" w:color="auto" w:fill="auto"/>
          </w:tcPr>
          <w:p w14:paraId="2406ACE6"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96.79</w:t>
            </w:r>
          </w:p>
        </w:tc>
        <w:tc>
          <w:tcPr>
            <w:tcW w:w="1344" w:type="dxa"/>
            <w:tcBorders>
              <w:top w:val="single" w:sz="4" w:space="0" w:color="FFFFFF"/>
              <w:bottom w:val="single" w:sz="6" w:space="0" w:color="FFFFFF"/>
            </w:tcBorders>
            <w:shd w:val="clear" w:color="auto" w:fill="auto"/>
          </w:tcPr>
          <w:p w14:paraId="2F23C8C0"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95.8</w:t>
            </w:r>
          </w:p>
        </w:tc>
        <w:tc>
          <w:tcPr>
            <w:tcW w:w="1678" w:type="dxa"/>
            <w:tcBorders>
              <w:top w:val="single" w:sz="4" w:space="0" w:color="FFFFFF"/>
              <w:bottom w:val="single" w:sz="6" w:space="0" w:color="FFFFFF"/>
            </w:tcBorders>
            <w:shd w:val="clear" w:color="auto" w:fill="auto"/>
          </w:tcPr>
          <w:p w14:paraId="0AD93563"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88.24</w:t>
            </w:r>
          </w:p>
        </w:tc>
        <w:tc>
          <w:tcPr>
            <w:tcW w:w="1800" w:type="dxa"/>
            <w:tcBorders>
              <w:top w:val="single" w:sz="4" w:space="0" w:color="FFFFFF"/>
              <w:bottom w:val="single" w:sz="6" w:space="0" w:color="FFFFFF"/>
            </w:tcBorders>
            <w:shd w:val="clear" w:color="auto" w:fill="auto"/>
          </w:tcPr>
          <w:p w14:paraId="49E1BCF4"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89.1</w:t>
            </w:r>
          </w:p>
        </w:tc>
        <w:tc>
          <w:tcPr>
            <w:tcW w:w="1890" w:type="dxa"/>
            <w:tcBorders>
              <w:top w:val="single" w:sz="4" w:space="0" w:color="FFFFFF"/>
              <w:bottom w:val="single" w:sz="6" w:space="0" w:color="FFFFFF"/>
            </w:tcBorders>
            <w:shd w:val="clear" w:color="auto" w:fill="auto"/>
          </w:tcPr>
          <w:p w14:paraId="741ABA00"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91.6</w:t>
            </w:r>
          </w:p>
        </w:tc>
      </w:tr>
      <w:tr w:rsidR="005D3B7E" w:rsidRPr="00E77325" w14:paraId="3B396EAF" w14:textId="77777777" w:rsidTr="00564D70">
        <w:trPr>
          <w:trHeight w:val="300"/>
        </w:trPr>
        <w:tc>
          <w:tcPr>
            <w:tcW w:w="2024" w:type="dxa"/>
            <w:tcBorders>
              <w:top w:val="single" w:sz="6" w:space="0" w:color="FFFFFF"/>
              <w:bottom w:val="single" w:sz="4" w:space="0" w:color="FFFFFF"/>
              <w:right w:val="single" w:sz="6" w:space="0" w:color="FFFFFF"/>
            </w:tcBorders>
            <w:shd w:val="clear" w:color="auto" w:fill="002060"/>
          </w:tcPr>
          <w:p w14:paraId="03391363" w14:textId="77777777" w:rsidR="005D3B7E" w:rsidRPr="00E77325" w:rsidRDefault="005D3B7E" w:rsidP="005D3B7E">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2016-2018</w:t>
            </w:r>
          </w:p>
        </w:tc>
        <w:tc>
          <w:tcPr>
            <w:tcW w:w="1344" w:type="dxa"/>
            <w:tcBorders>
              <w:top w:val="single" w:sz="6" w:space="0" w:color="FFFFFF"/>
              <w:left w:val="single" w:sz="6" w:space="0" w:color="FFFFFF"/>
              <w:bottom w:val="single" w:sz="4" w:space="0" w:color="FFFFFF"/>
            </w:tcBorders>
            <w:shd w:val="clear" w:color="auto" w:fill="auto"/>
          </w:tcPr>
          <w:p w14:paraId="3FA97D67"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95</w:t>
            </w:r>
          </w:p>
        </w:tc>
        <w:tc>
          <w:tcPr>
            <w:tcW w:w="1344" w:type="dxa"/>
            <w:tcBorders>
              <w:top w:val="single" w:sz="6" w:space="0" w:color="FFFFFF"/>
              <w:bottom w:val="single" w:sz="4" w:space="0" w:color="FFFFFF"/>
            </w:tcBorders>
            <w:shd w:val="clear" w:color="auto" w:fill="auto"/>
          </w:tcPr>
          <w:p w14:paraId="643CBA5A"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97</w:t>
            </w:r>
          </w:p>
        </w:tc>
        <w:tc>
          <w:tcPr>
            <w:tcW w:w="1678" w:type="dxa"/>
            <w:tcBorders>
              <w:top w:val="single" w:sz="6" w:space="0" w:color="FFFFFF"/>
              <w:bottom w:val="single" w:sz="4" w:space="0" w:color="FFFFFF"/>
            </w:tcBorders>
            <w:shd w:val="clear" w:color="auto" w:fill="auto"/>
          </w:tcPr>
          <w:p w14:paraId="08C5E8B0"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90</w:t>
            </w:r>
          </w:p>
        </w:tc>
        <w:tc>
          <w:tcPr>
            <w:tcW w:w="1800" w:type="dxa"/>
            <w:tcBorders>
              <w:top w:val="single" w:sz="6" w:space="0" w:color="FFFFFF"/>
              <w:bottom w:val="single" w:sz="4" w:space="0" w:color="FFFFFF"/>
            </w:tcBorders>
            <w:shd w:val="clear" w:color="auto" w:fill="auto"/>
          </w:tcPr>
          <w:p w14:paraId="2B7C612F"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93</w:t>
            </w:r>
          </w:p>
        </w:tc>
        <w:tc>
          <w:tcPr>
            <w:tcW w:w="1890" w:type="dxa"/>
            <w:tcBorders>
              <w:top w:val="single" w:sz="6" w:space="0" w:color="FFFFFF"/>
              <w:bottom w:val="single" w:sz="4" w:space="0" w:color="FFFFFF"/>
            </w:tcBorders>
            <w:shd w:val="clear" w:color="auto" w:fill="auto"/>
          </w:tcPr>
          <w:p w14:paraId="5DA91938"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92</w:t>
            </w:r>
          </w:p>
        </w:tc>
      </w:tr>
      <w:tr w:rsidR="005D3B7E" w:rsidRPr="00E77325" w14:paraId="204B47EA" w14:textId="77777777" w:rsidTr="00564D70">
        <w:trPr>
          <w:trHeight w:val="299"/>
        </w:trPr>
        <w:tc>
          <w:tcPr>
            <w:tcW w:w="2024" w:type="dxa"/>
            <w:tcBorders>
              <w:top w:val="single" w:sz="4" w:space="0" w:color="FFFFFF"/>
              <w:right w:val="single" w:sz="6" w:space="0" w:color="FFFFFF"/>
            </w:tcBorders>
            <w:shd w:val="clear" w:color="auto" w:fill="002060"/>
          </w:tcPr>
          <w:p w14:paraId="2557F449" w14:textId="77777777" w:rsidR="005D3B7E" w:rsidRPr="00E77325" w:rsidRDefault="005D3B7E" w:rsidP="005D3B7E">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2015-2017</w:t>
            </w:r>
          </w:p>
        </w:tc>
        <w:tc>
          <w:tcPr>
            <w:tcW w:w="1344" w:type="dxa"/>
            <w:tcBorders>
              <w:top w:val="single" w:sz="4" w:space="0" w:color="FFFFFF"/>
              <w:left w:val="single" w:sz="6" w:space="0" w:color="FFFFFF"/>
            </w:tcBorders>
            <w:shd w:val="clear" w:color="auto" w:fill="auto"/>
          </w:tcPr>
          <w:p w14:paraId="3A435DA6"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96</w:t>
            </w:r>
          </w:p>
        </w:tc>
        <w:tc>
          <w:tcPr>
            <w:tcW w:w="1344" w:type="dxa"/>
            <w:tcBorders>
              <w:top w:val="single" w:sz="4" w:space="0" w:color="FFFFFF"/>
            </w:tcBorders>
            <w:shd w:val="clear" w:color="auto" w:fill="auto"/>
          </w:tcPr>
          <w:p w14:paraId="456C8DEF"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96</w:t>
            </w:r>
          </w:p>
        </w:tc>
        <w:tc>
          <w:tcPr>
            <w:tcW w:w="1678" w:type="dxa"/>
            <w:tcBorders>
              <w:top w:val="single" w:sz="4" w:space="0" w:color="FFFFFF"/>
            </w:tcBorders>
            <w:shd w:val="clear" w:color="auto" w:fill="auto"/>
          </w:tcPr>
          <w:p w14:paraId="708DE17D"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1800" w:type="dxa"/>
            <w:tcBorders>
              <w:top w:val="single" w:sz="4" w:space="0" w:color="FFFFFF"/>
            </w:tcBorders>
            <w:shd w:val="clear" w:color="auto" w:fill="auto"/>
          </w:tcPr>
          <w:p w14:paraId="0E10662F"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95</w:t>
            </w:r>
          </w:p>
        </w:tc>
        <w:tc>
          <w:tcPr>
            <w:tcW w:w="1890" w:type="dxa"/>
            <w:tcBorders>
              <w:top w:val="single" w:sz="4" w:space="0" w:color="FFFFFF"/>
            </w:tcBorders>
            <w:shd w:val="clear" w:color="auto" w:fill="auto"/>
          </w:tcPr>
          <w:p w14:paraId="262CD099" w14:textId="77777777" w:rsidR="005D3B7E" w:rsidRPr="00E77325" w:rsidRDefault="005D3B7E" w:rsidP="006A722F">
            <w:pPr>
              <w:jc w:val="center"/>
              <w:rPr>
                <w:rFonts w:ascii="Times New Roman" w:hAnsi="Times New Roman" w:cs="Times New Roman"/>
                <w:sz w:val="21"/>
                <w:szCs w:val="21"/>
              </w:rPr>
            </w:pPr>
            <w:r w:rsidRPr="00E77325">
              <w:rPr>
                <w:rFonts w:ascii="Times New Roman" w:hAnsi="Times New Roman" w:cs="Times New Roman"/>
                <w:sz w:val="21"/>
                <w:szCs w:val="21"/>
              </w:rPr>
              <w:t>94</w:t>
            </w:r>
          </w:p>
        </w:tc>
      </w:tr>
    </w:tbl>
    <w:p w14:paraId="031296AE" w14:textId="77777777" w:rsidR="005D3B7E" w:rsidRPr="00E77325" w:rsidRDefault="005D3B7E" w:rsidP="005D3B7E">
      <w:pPr>
        <w:rPr>
          <w:rFonts w:ascii="Times New Roman" w:hAnsi="Times New Roman" w:cs="Times New Roman"/>
          <w:sz w:val="21"/>
          <w:szCs w:val="21"/>
        </w:rPr>
      </w:pPr>
      <w:r w:rsidRPr="00E77325">
        <w:rPr>
          <w:rFonts w:ascii="Times New Roman" w:hAnsi="Times New Roman" w:cs="Times New Roman"/>
          <w:sz w:val="21"/>
          <w:szCs w:val="21"/>
        </w:rPr>
        <w:t>Data Source: NCDPI EPP Performance Dashboard</w:t>
      </w:r>
    </w:p>
    <w:p w14:paraId="7B2B4D4D" w14:textId="77777777" w:rsidR="005D3B7E" w:rsidRPr="00E77325" w:rsidRDefault="005D3B7E" w:rsidP="005D3B7E">
      <w:pPr>
        <w:rPr>
          <w:rFonts w:ascii="Times New Roman" w:hAnsi="Times New Roman" w:cs="Times New Roman"/>
          <w:sz w:val="21"/>
          <w:szCs w:val="21"/>
          <w:u w:val="single"/>
        </w:rPr>
      </w:pPr>
    </w:p>
    <w:p w14:paraId="558A448A" w14:textId="400389EF" w:rsidR="006B32DD" w:rsidRPr="00E77325" w:rsidRDefault="00D43130" w:rsidP="005D3B7E">
      <w:pPr>
        <w:rPr>
          <w:rFonts w:ascii="Times New Roman" w:hAnsi="Times New Roman" w:cs="Times New Roman"/>
          <w:sz w:val="21"/>
          <w:szCs w:val="21"/>
        </w:rPr>
      </w:pPr>
      <w:r w:rsidRPr="00E77325">
        <w:rPr>
          <w:rFonts w:ascii="Times New Roman" w:hAnsi="Times New Roman" w:cs="Times New Roman"/>
          <w:sz w:val="21"/>
          <w:szCs w:val="21"/>
        </w:rPr>
        <w:t xml:space="preserve">The </w:t>
      </w:r>
      <w:r w:rsidR="005D3B7E" w:rsidRPr="00E77325">
        <w:rPr>
          <w:rFonts w:ascii="Times New Roman" w:hAnsi="Times New Roman" w:cs="Times New Roman"/>
          <w:sz w:val="21"/>
          <w:szCs w:val="21"/>
        </w:rPr>
        <w:t>EPP</w:t>
      </w:r>
      <w:r w:rsidRPr="00E77325">
        <w:rPr>
          <w:rFonts w:ascii="Times New Roman" w:hAnsi="Times New Roman" w:cs="Times New Roman"/>
          <w:sz w:val="21"/>
          <w:szCs w:val="21"/>
        </w:rPr>
        <w:t xml:space="preserve"> </w:t>
      </w:r>
      <w:r w:rsidR="005D3B7E" w:rsidRPr="00E77325">
        <w:rPr>
          <w:rFonts w:ascii="Times New Roman" w:hAnsi="Times New Roman" w:cs="Times New Roman"/>
          <w:sz w:val="21"/>
          <w:szCs w:val="21"/>
        </w:rPr>
        <w:t>review</w:t>
      </w:r>
      <w:r w:rsidRPr="00E77325">
        <w:rPr>
          <w:rFonts w:ascii="Times New Roman" w:hAnsi="Times New Roman" w:cs="Times New Roman"/>
          <w:sz w:val="21"/>
          <w:szCs w:val="21"/>
        </w:rPr>
        <w:t>s</w:t>
      </w:r>
      <w:r w:rsidR="005D3B7E" w:rsidRPr="00E77325">
        <w:rPr>
          <w:rFonts w:ascii="Times New Roman" w:hAnsi="Times New Roman" w:cs="Times New Roman"/>
          <w:sz w:val="21"/>
          <w:szCs w:val="21"/>
        </w:rPr>
        <w:t xml:space="preserve"> NCEES data as part of the Quality Assurance System. </w:t>
      </w:r>
      <w:r w:rsidR="00D845F6" w:rsidRPr="00E77325">
        <w:rPr>
          <w:rFonts w:ascii="Times New Roman" w:hAnsi="Times New Roman" w:cs="Times New Roman"/>
          <w:sz w:val="21"/>
          <w:szCs w:val="21"/>
        </w:rPr>
        <w:t xml:space="preserve">A </w:t>
      </w:r>
      <w:r w:rsidR="005D3B7E" w:rsidRPr="00E77325">
        <w:rPr>
          <w:rFonts w:ascii="Times New Roman" w:hAnsi="Times New Roman" w:cs="Times New Roman"/>
          <w:sz w:val="21"/>
          <w:szCs w:val="21"/>
        </w:rPr>
        <w:t xml:space="preserve">review of </w:t>
      </w:r>
      <w:r w:rsidR="00D845F6" w:rsidRPr="00E77325">
        <w:rPr>
          <w:rFonts w:ascii="Times New Roman" w:hAnsi="Times New Roman" w:cs="Times New Roman"/>
          <w:sz w:val="21"/>
          <w:szCs w:val="21"/>
        </w:rPr>
        <w:t xml:space="preserve">NCEES </w:t>
      </w:r>
      <w:r w:rsidR="005D3B7E" w:rsidRPr="00E77325">
        <w:rPr>
          <w:rFonts w:ascii="Times New Roman" w:hAnsi="Times New Roman" w:cs="Times New Roman"/>
          <w:sz w:val="21"/>
          <w:szCs w:val="21"/>
        </w:rPr>
        <w:t>data over the past three years</w:t>
      </w:r>
      <w:r w:rsidR="00D845F6" w:rsidRPr="00E77325">
        <w:rPr>
          <w:rFonts w:ascii="Times New Roman" w:hAnsi="Times New Roman" w:cs="Times New Roman"/>
          <w:sz w:val="21"/>
          <w:szCs w:val="21"/>
        </w:rPr>
        <w:t xml:space="preserve"> reveals that </w:t>
      </w:r>
      <w:r w:rsidR="005D3B7E" w:rsidRPr="00E77325">
        <w:rPr>
          <w:rFonts w:ascii="Times New Roman" w:hAnsi="Times New Roman" w:cs="Times New Roman"/>
          <w:sz w:val="21"/>
          <w:szCs w:val="21"/>
        </w:rPr>
        <w:t xml:space="preserve">significant percentages of candidates are proficient on their annual evaluations. </w:t>
      </w:r>
      <w:r w:rsidR="006A722F" w:rsidRPr="00E77325">
        <w:rPr>
          <w:rFonts w:ascii="Times New Roman" w:hAnsi="Times New Roman" w:cs="Times New Roman"/>
          <w:sz w:val="21"/>
          <w:szCs w:val="21"/>
        </w:rPr>
        <w:t xml:space="preserve">The strongest and most consistent proficiency </w:t>
      </w:r>
      <w:r w:rsidR="00801994" w:rsidRPr="00E77325">
        <w:rPr>
          <w:rFonts w:ascii="Times New Roman" w:hAnsi="Times New Roman" w:cs="Times New Roman"/>
          <w:sz w:val="21"/>
          <w:szCs w:val="21"/>
        </w:rPr>
        <w:t>demonstrated by NC A&amp;T teachers is</w:t>
      </w:r>
      <w:r w:rsidR="006A722F" w:rsidRPr="00E77325">
        <w:rPr>
          <w:rFonts w:ascii="Times New Roman" w:hAnsi="Times New Roman" w:cs="Times New Roman"/>
          <w:sz w:val="21"/>
          <w:szCs w:val="21"/>
        </w:rPr>
        <w:t xml:space="preserve"> </w:t>
      </w:r>
      <w:r w:rsidR="000D6199" w:rsidRPr="00E77325">
        <w:rPr>
          <w:rFonts w:ascii="Times New Roman" w:hAnsi="Times New Roman" w:cs="Times New Roman"/>
          <w:sz w:val="21"/>
          <w:szCs w:val="21"/>
        </w:rPr>
        <w:t>S</w:t>
      </w:r>
      <w:r w:rsidR="006A722F" w:rsidRPr="00E77325">
        <w:rPr>
          <w:rFonts w:ascii="Times New Roman" w:hAnsi="Times New Roman" w:cs="Times New Roman"/>
          <w:sz w:val="21"/>
          <w:szCs w:val="21"/>
        </w:rPr>
        <w:t>tandard 1</w:t>
      </w:r>
      <w:r w:rsidR="00801994" w:rsidRPr="00E77325">
        <w:rPr>
          <w:rFonts w:ascii="Times New Roman" w:hAnsi="Times New Roman" w:cs="Times New Roman"/>
          <w:sz w:val="21"/>
          <w:szCs w:val="21"/>
        </w:rPr>
        <w:t>, “</w:t>
      </w:r>
      <w:r w:rsidR="000D6199" w:rsidRPr="00E77325">
        <w:rPr>
          <w:rFonts w:ascii="Times New Roman" w:hAnsi="Times New Roman" w:cs="Times New Roman"/>
          <w:sz w:val="21"/>
          <w:szCs w:val="21"/>
        </w:rPr>
        <w:t>t</w:t>
      </w:r>
      <w:r w:rsidR="00801994" w:rsidRPr="00E77325">
        <w:rPr>
          <w:rFonts w:ascii="Times New Roman" w:hAnsi="Times New Roman" w:cs="Times New Roman"/>
          <w:sz w:val="21"/>
          <w:szCs w:val="21"/>
        </w:rPr>
        <w:t>eachers demonstrate leadership</w:t>
      </w:r>
      <w:r w:rsidR="00CC6BFC">
        <w:rPr>
          <w:rFonts w:ascii="Times New Roman" w:hAnsi="Times New Roman" w:cs="Times New Roman"/>
          <w:sz w:val="21"/>
          <w:szCs w:val="21"/>
        </w:rPr>
        <w:t>,</w:t>
      </w:r>
      <w:r w:rsidR="00801994" w:rsidRPr="00E77325">
        <w:rPr>
          <w:rFonts w:ascii="Times New Roman" w:hAnsi="Times New Roman" w:cs="Times New Roman"/>
          <w:sz w:val="21"/>
          <w:szCs w:val="21"/>
        </w:rPr>
        <w:t xml:space="preserve">” and </w:t>
      </w:r>
      <w:r w:rsidR="000D6199" w:rsidRPr="00E77325">
        <w:rPr>
          <w:rFonts w:ascii="Times New Roman" w:hAnsi="Times New Roman" w:cs="Times New Roman"/>
          <w:sz w:val="21"/>
          <w:szCs w:val="21"/>
        </w:rPr>
        <w:t>S</w:t>
      </w:r>
      <w:r w:rsidR="00801994" w:rsidRPr="00E77325">
        <w:rPr>
          <w:rFonts w:ascii="Times New Roman" w:hAnsi="Times New Roman" w:cs="Times New Roman"/>
          <w:sz w:val="21"/>
          <w:szCs w:val="21"/>
        </w:rPr>
        <w:t xml:space="preserve">tandard </w:t>
      </w:r>
      <w:r w:rsidR="006A722F" w:rsidRPr="00E77325">
        <w:rPr>
          <w:rFonts w:ascii="Times New Roman" w:hAnsi="Times New Roman" w:cs="Times New Roman"/>
          <w:sz w:val="21"/>
          <w:szCs w:val="21"/>
        </w:rPr>
        <w:t xml:space="preserve">2, </w:t>
      </w:r>
      <w:r w:rsidR="00801994" w:rsidRPr="00E77325">
        <w:rPr>
          <w:rFonts w:ascii="Times New Roman" w:hAnsi="Times New Roman" w:cs="Times New Roman"/>
          <w:sz w:val="21"/>
          <w:szCs w:val="21"/>
        </w:rPr>
        <w:t>“</w:t>
      </w:r>
      <w:r w:rsidR="000D6199" w:rsidRPr="00E77325">
        <w:rPr>
          <w:rFonts w:ascii="Times New Roman" w:hAnsi="Times New Roman" w:cs="Times New Roman"/>
          <w:sz w:val="21"/>
          <w:szCs w:val="21"/>
        </w:rPr>
        <w:t>t</w:t>
      </w:r>
      <w:r w:rsidR="00801994" w:rsidRPr="00E77325">
        <w:rPr>
          <w:rFonts w:ascii="Times New Roman" w:hAnsi="Times New Roman" w:cs="Times New Roman"/>
          <w:sz w:val="21"/>
          <w:szCs w:val="21"/>
        </w:rPr>
        <w:t>eachers establish a respectful environment for s diverse population of students</w:t>
      </w:r>
      <w:r w:rsidR="009867E6" w:rsidRPr="00E77325">
        <w:rPr>
          <w:rFonts w:ascii="Times New Roman" w:hAnsi="Times New Roman" w:cs="Times New Roman"/>
          <w:sz w:val="21"/>
          <w:szCs w:val="21"/>
        </w:rPr>
        <w:t>.</w:t>
      </w:r>
      <w:r w:rsidR="00801994" w:rsidRPr="00E77325">
        <w:rPr>
          <w:rFonts w:ascii="Times New Roman" w:hAnsi="Times New Roman" w:cs="Times New Roman"/>
          <w:sz w:val="21"/>
          <w:szCs w:val="21"/>
        </w:rPr>
        <w:t xml:space="preserve">”  </w:t>
      </w:r>
      <w:r w:rsidR="009867E6" w:rsidRPr="00E77325">
        <w:rPr>
          <w:rFonts w:ascii="Times New Roman" w:hAnsi="Times New Roman" w:cs="Times New Roman"/>
          <w:sz w:val="21"/>
          <w:szCs w:val="21"/>
        </w:rPr>
        <w:t xml:space="preserve">In both standards, completers demonstrated </w:t>
      </w:r>
      <w:r w:rsidR="00801994" w:rsidRPr="00E77325">
        <w:rPr>
          <w:rFonts w:ascii="Times New Roman" w:hAnsi="Times New Roman" w:cs="Times New Roman"/>
          <w:sz w:val="21"/>
          <w:szCs w:val="21"/>
        </w:rPr>
        <w:t xml:space="preserve">above 95% proficiency </w:t>
      </w:r>
      <w:r w:rsidR="009867E6" w:rsidRPr="00E77325">
        <w:rPr>
          <w:rFonts w:ascii="Times New Roman" w:hAnsi="Times New Roman" w:cs="Times New Roman"/>
          <w:sz w:val="21"/>
          <w:szCs w:val="21"/>
        </w:rPr>
        <w:t xml:space="preserve">over the last </w:t>
      </w:r>
      <w:r w:rsidR="00CC6BFC">
        <w:rPr>
          <w:rFonts w:ascii="Times New Roman" w:hAnsi="Times New Roman" w:cs="Times New Roman"/>
          <w:sz w:val="21"/>
          <w:szCs w:val="21"/>
        </w:rPr>
        <w:t xml:space="preserve">five </w:t>
      </w:r>
      <w:r w:rsidR="009867E6" w:rsidRPr="00E77325">
        <w:rPr>
          <w:rFonts w:ascii="Times New Roman" w:hAnsi="Times New Roman" w:cs="Times New Roman"/>
          <w:sz w:val="21"/>
          <w:szCs w:val="21"/>
        </w:rPr>
        <w:t xml:space="preserve">reporting years. With respect to </w:t>
      </w:r>
      <w:r w:rsidR="000D6199" w:rsidRPr="00E77325">
        <w:rPr>
          <w:rFonts w:ascii="Times New Roman" w:hAnsi="Times New Roman" w:cs="Times New Roman"/>
          <w:sz w:val="21"/>
          <w:szCs w:val="21"/>
        </w:rPr>
        <w:t>S</w:t>
      </w:r>
      <w:r w:rsidR="009867E6" w:rsidRPr="00E77325">
        <w:rPr>
          <w:rFonts w:ascii="Times New Roman" w:hAnsi="Times New Roman" w:cs="Times New Roman"/>
          <w:sz w:val="21"/>
          <w:szCs w:val="21"/>
        </w:rPr>
        <w:t>tandard 5, “</w:t>
      </w:r>
      <w:r w:rsidR="000D6199" w:rsidRPr="00E77325">
        <w:rPr>
          <w:rFonts w:ascii="Times New Roman" w:hAnsi="Times New Roman" w:cs="Times New Roman"/>
          <w:sz w:val="21"/>
          <w:szCs w:val="21"/>
        </w:rPr>
        <w:t>t</w:t>
      </w:r>
      <w:r w:rsidR="009867E6" w:rsidRPr="00E77325">
        <w:rPr>
          <w:rFonts w:ascii="Times New Roman" w:hAnsi="Times New Roman" w:cs="Times New Roman"/>
          <w:sz w:val="21"/>
          <w:szCs w:val="21"/>
        </w:rPr>
        <w:t xml:space="preserve">eachers reflect on their practice,” more than 91% of completers scored proficient or greater.  </w:t>
      </w:r>
      <w:r w:rsidR="000D6199" w:rsidRPr="00E77325">
        <w:rPr>
          <w:rFonts w:ascii="Times New Roman" w:hAnsi="Times New Roman" w:cs="Times New Roman"/>
          <w:sz w:val="21"/>
          <w:szCs w:val="21"/>
        </w:rPr>
        <w:t xml:space="preserve">While Standard 3, “teachers know the content they teach,” and Standard 4, “teachers facilitate learning for their students,” were the lowest proficiency areas for NC A&amp;T teachers, over 88% scored proficient respectively. </w:t>
      </w:r>
      <w:r w:rsidR="003A1F9C" w:rsidRPr="00E77325">
        <w:rPr>
          <w:rFonts w:ascii="Times New Roman" w:hAnsi="Times New Roman" w:cs="Times New Roman"/>
          <w:sz w:val="21"/>
          <w:szCs w:val="21"/>
        </w:rPr>
        <w:t xml:space="preserve">Overall, </w:t>
      </w:r>
      <w:r w:rsidR="00A62E17" w:rsidRPr="00E77325">
        <w:rPr>
          <w:rFonts w:ascii="Times New Roman" w:hAnsi="Times New Roman" w:cs="Times New Roman"/>
          <w:sz w:val="21"/>
          <w:szCs w:val="21"/>
        </w:rPr>
        <w:t>NC A&amp;T completers are highly rated by employers.</w:t>
      </w:r>
    </w:p>
    <w:p w14:paraId="1F62EDA7" w14:textId="639DE7EC" w:rsidR="005D3B7E" w:rsidRPr="00E77325" w:rsidRDefault="005D3B7E" w:rsidP="00040D88">
      <w:pPr>
        <w:rPr>
          <w:rFonts w:ascii="Times New Roman" w:hAnsi="Times New Roman" w:cs="Times New Roman"/>
          <w:sz w:val="21"/>
          <w:szCs w:val="21"/>
          <w:u w:val="single"/>
        </w:rPr>
      </w:pPr>
    </w:p>
    <w:p w14:paraId="3FEB4A67" w14:textId="57503A07" w:rsidR="00A07187" w:rsidRPr="00E77325" w:rsidRDefault="00A07187" w:rsidP="00A07187">
      <w:pPr>
        <w:rPr>
          <w:rFonts w:ascii="Times New Roman" w:hAnsi="Times New Roman" w:cs="Times New Roman"/>
          <w:b/>
          <w:bCs/>
          <w:sz w:val="21"/>
          <w:szCs w:val="21"/>
          <w:u w:val="single"/>
        </w:rPr>
      </w:pPr>
      <w:r w:rsidRPr="00E77325">
        <w:rPr>
          <w:rFonts w:ascii="Times New Roman" w:hAnsi="Times New Roman" w:cs="Times New Roman"/>
          <w:b/>
          <w:bCs/>
          <w:sz w:val="21"/>
          <w:szCs w:val="21"/>
          <w:u w:val="single"/>
        </w:rPr>
        <w:t>Measure 2</w:t>
      </w:r>
      <w:r w:rsidR="00323FE3">
        <w:rPr>
          <w:rFonts w:ascii="Times New Roman" w:hAnsi="Times New Roman" w:cs="Times New Roman"/>
          <w:b/>
          <w:bCs/>
          <w:sz w:val="21"/>
          <w:szCs w:val="21"/>
          <w:u w:val="single"/>
        </w:rPr>
        <w:t xml:space="preserve">: </w:t>
      </w:r>
      <w:r w:rsidRPr="00E77325">
        <w:rPr>
          <w:rFonts w:ascii="Times New Roman" w:hAnsi="Times New Roman" w:cs="Times New Roman"/>
          <w:b/>
          <w:bCs/>
          <w:sz w:val="21"/>
          <w:szCs w:val="21"/>
          <w:u w:val="single"/>
        </w:rPr>
        <w:t>(Satisfaction of Employers and Stakeholder Involvement (R4.2|R5.3| RA4.1)</w:t>
      </w:r>
      <w:r w:rsidR="00323FE3" w:rsidRPr="00323FE3">
        <w:rPr>
          <w:rFonts w:ascii="Times New Roman" w:hAnsi="Times New Roman" w:cs="Times New Roman"/>
          <w:b/>
          <w:bCs/>
          <w:sz w:val="21"/>
          <w:szCs w:val="21"/>
          <w:u w:val="single"/>
        </w:rPr>
        <w:t>/</w:t>
      </w:r>
      <w:r w:rsidR="00323FE3" w:rsidRPr="00E77325">
        <w:rPr>
          <w:rFonts w:ascii="Times New Roman" w:hAnsi="Times New Roman" w:cs="Times New Roman"/>
          <w:b/>
          <w:bCs/>
          <w:sz w:val="21"/>
          <w:szCs w:val="21"/>
          <w:u w:val="single"/>
        </w:rPr>
        <w:t>Initial and Advanced:</w:t>
      </w:r>
    </w:p>
    <w:p w14:paraId="51DB236F" w14:textId="77777777" w:rsidR="00564D70" w:rsidRDefault="00397C37" w:rsidP="00630C25">
      <w:pPr>
        <w:rPr>
          <w:rFonts w:ascii="Times New Roman" w:hAnsi="Times New Roman" w:cs="Times New Roman"/>
          <w:sz w:val="21"/>
          <w:szCs w:val="21"/>
        </w:rPr>
      </w:pPr>
      <w:r w:rsidRPr="00E77325">
        <w:rPr>
          <w:rFonts w:ascii="Times New Roman" w:hAnsi="Times New Roman" w:cs="Times New Roman"/>
          <w:b/>
          <w:bCs/>
          <w:sz w:val="21"/>
          <w:szCs w:val="21"/>
        </w:rPr>
        <w:t>Initial</w:t>
      </w:r>
      <w:r w:rsidR="00E77325">
        <w:rPr>
          <w:rFonts w:ascii="Times New Roman" w:hAnsi="Times New Roman" w:cs="Times New Roman"/>
          <w:b/>
          <w:bCs/>
          <w:sz w:val="21"/>
          <w:szCs w:val="21"/>
        </w:rPr>
        <w:t xml:space="preserve">: </w:t>
      </w:r>
      <w:r w:rsidR="00D17625" w:rsidRPr="00E77325">
        <w:rPr>
          <w:rFonts w:ascii="Times New Roman" w:hAnsi="Times New Roman" w:cs="Times New Roman"/>
          <w:sz w:val="21"/>
          <w:szCs w:val="21"/>
        </w:rPr>
        <w:t>T</w:t>
      </w:r>
      <w:r w:rsidR="00630C25" w:rsidRPr="00E77325">
        <w:rPr>
          <w:rFonts w:ascii="Times New Roman" w:hAnsi="Times New Roman" w:cs="Times New Roman"/>
          <w:sz w:val="21"/>
          <w:szCs w:val="21"/>
        </w:rPr>
        <w:t xml:space="preserve">his section includes a summary of data collected through the North Carolina EPP Data Dashboard (2020-2021). </w:t>
      </w:r>
    </w:p>
    <w:p w14:paraId="05CBE585" w14:textId="0207ED8F" w:rsidR="00395954" w:rsidRPr="00E77325" w:rsidRDefault="00564D70" w:rsidP="00630C25">
      <w:pPr>
        <w:rPr>
          <w:rFonts w:ascii="Times New Roman" w:hAnsi="Times New Roman" w:cs="Times New Roman"/>
          <w:b/>
          <w:bCs/>
          <w:sz w:val="21"/>
          <w:szCs w:val="21"/>
        </w:rPr>
      </w:pPr>
      <w:r>
        <w:rPr>
          <w:rFonts w:ascii="Times New Roman" w:hAnsi="Times New Roman" w:cs="Times New Roman"/>
          <w:sz w:val="21"/>
          <w:szCs w:val="21"/>
        </w:rPr>
        <w:t>T</w:t>
      </w:r>
      <w:r w:rsidR="00630C25" w:rsidRPr="00E77325">
        <w:rPr>
          <w:rFonts w:ascii="Times New Roman" w:hAnsi="Times New Roman" w:cs="Times New Roman"/>
          <w:sz w:val="21"/>
          <w:szCs w:val="21"/>
        </w:rPr>
        <w:t xml:space="preserve">he </w:t>
      </w:r>
      <w:r w:rsidR="00990E38" w:rsidRPr="00E77325">
        <w:rPr>
          <w:rFonts w:ascii="Times New Roman" w:hAnsi="Times New Roman" w:cs="Times New Roman"/>
          <w:sz w:val="21"/>
          <w:szCs w:val="21"/>
        </w:rPr>
        <w:t>Employer Satisfaction with Candidate Preparation s</w:t>
      </w:r>
      <w:r w:rsidR="00630C25" w:rsidRPr="00E77325">
        <w:rPr>
          <w:rFonts w:ascii="Times New Roman" w:hAnsi="Times New Roman" w:cs="Times New Roman"/>
          <w:sz w:val="21"/>
          <w:szCs w:val="21"/>
        </w:rPr>
        <w:t>urvey requires NC principals or assistant principals to rate all beginning teachers on</w:t>
      </w:r>
      <w:r w:rsidR="007624BD" w:rsidRPr="00E77325">
        <w:rPr>
          <w:rFonts w:ascii="Times New Roman" w:hAnsi="Times New Roman" w:cs="Times New Roman"/>
          <w:sz w:val="21"/>
          <w:szCs w:val="21"/>
        </w:rPr>
        <w:t xml:space="preserve"> </w:t>
      </w:r>
      <w:r w:rsidR="00630C25" w:rsidRPr="00E77325">
        <w:rPr>
          <w:rFonts w:ascii="Times New Roman" w:hAnsi="Times New Roman" w:cs="Times New Roman"/>
          <w:sz w:val="21"/>
          <w:szCs w:val="21"/>
        </w:rPr>
        <w:t xml:space="preserve">items aligned to the state's professional teaching standard.  During the 2020-2021 academic year, </w:t>
      </w:r>
      <w:r w:rsidR="00A07187" w:rsidRPr="00E77325">
        <w:rPr>
          <w:rFonts w:ascii="Times New Roman" w:hAnsi="Times New Roman" w:cs="Times New Roman"/>
          <w:sz w:val="21"/>
          <w:szCs w:val="21"/>
        </w:rPr>
        <w:t>e</w:t>
      </w:r>
      <w:r w:rsidR="00630C25" w:rsidRPr="00E77325">
        <w:rPr>
          <w:rFonts w:ascii="Times New Roman" w:hAnsi="Times New Roman" w:cs="Times New Roman"/>
          <w:sz w:val="21"/>
          <w:szCs w:val="21"/>
        </w:rPr>
        <w:t xml:space="preserve">mployers returned surveys for 17 </w:t>
      </w:r>
      <w:r w:rsidR="00A07187" w:rsidRPr="00E77325">
        <w:rPr>
          <w:rFonts w:ascii="Times New Roman" w:hAnsi="Times New Roman" w:cs="Times New Roman"/>
          <w:sz w:val="21"/>
          <w:szCs w:val="21"/>
        </w:rPr>
        <w:t xml:space="preserve">initial </w:t>
      </w:r>
      <w:r w:rsidR="00630C25" w:rsidRPr="00E77325">
        <w:rPr>
          <w:rFonts w:ascii="Times New Roman" w:hAnsi="Times New Roman" w:cs="Times New Roman"/>
          <w:sz w:val="21"/>
          <w:szCs w:val="21"/>
        </w:rPr>
        <w:t>c</w:t>
      </w:r>
      <w:r w:rsidR="00A07187" w:rsidRPr="00E77325">
        <w:rPr>
          <w:rFonts w:ascii="Times New Roman" w:hAnsi="Times New Roman" w:cs="Times New Roman"/>
          <w:sz w:val="21"/>
          <w:szCs w:val="21"/>
        </w:rPr>
        <w:t>ompleters</w:t>
      </w:r>
      <w:r w:rsidR="00630C25" w:rsidRPr="00E77325">
        <w:rPr>
          <w:rFonts w:ascii="Times New Roman" w:hAnsi="Times New Roman" w:cs="Times New Roman"/>
          <w:sz w:val="21"/>
          <w:szCs w:val="21"/>
        </w:rPr>
        <w:t>.  Ninety-two percent of employer responses for the selected teaching tasks indicated that our candidates were comparable, more effective, or much more effective relative to other first-year teachers.  In addition, during the 20-21 academic year, 100% of employer responses indicated that our candidates were comparable, more effective, or much more effective than other first-year teachers in serving students from diverse backgrounds.</w:t>
      </w:r>
    </w:p>
    <w:tbl>
      <w:tblPr>
        <w:tblStyle w:val="TableGridLight"/>
        <w:tblpPr w:leftFromText="180" w:rightFromText="180" w:vertAnchor="text" w:horzAnchor="margin" w:tblpY="494"/>
        <w:tblW w:w="10080" w:type="dxa"/>
        <w:tblLook w:val="01E0" w:firstRow="1" w:lastRow="1" w:firstColumn="1" w:lastColumn="1" w:noHBand="0" w:noVBand="0"/>
      </w:tblPr>
      <w:tblGrid>
        <w:gridCol w:w="2776"/>
        <w:gridCol w:w="2306"/>
        <w:gridCol w:w="741"/>
        <w:gridCol w:w="1009"/>
        <w:gridCol w:w="1336"/>
        <w:gridCol w:w="613"/>
        <w:gridCol w:w="1299"/>
      </w:tblGrid>
      <w:tr w:rsidR="00BF012E" w:rsidRPr="00E77325" w14:paraId="0C499E1F" w14:textId="77777777" w:rsidTr="009C05E4">
        <w:trPr>
          <w:trHeight w:val="710"/>
        </w:trPr>
        <w:tc>
          <w:tcPr>
            <w:tcW w:w="10080" w:type="dxa"/>
            <w:gridSpan w:val="7"/>
            <w:shd w:val="clear" w:color="auto" w:fill="002060"/>
          </w:tcPr>
          <w:p w14:paraId="2AD467C9" w14:textId="6C015796" w:rsidR="00BF012E" w:rsidRDefault="00BF012E" w:rsidP="00395954">
            <w:pPr>
              <w:jc w:val="center"/>
              <w:rPr>
                <w:rFonts w:ascii="Times New Roman" w:hAnsi="Times New Roman" w:cs="Times New Roman"/>
                <w:bCs/>
                <w:color w:val="FFC000"/>
                <w:sz w:val="21"/>
                <w:szCs w:val="21"/>
              </w:rPr>
            </w:pPr>
            <w:r>
              <w:rPr>
                <w:rFonts w:ascii="Times New Roman" w:hAnsi="Times New Roman" w:cs="Times New Roman"/>
                <w:bCs/>
                <w:color w:val="FFC000"/>
                <w:sz w:val="21"/>
                <w:szCs w:val="21"/>
              </w:rPr>
              <w:t>NCDPI Employer Satisfaction with Candidate Preparation Survey</w:t>
            </w:r>
          </w:p>
          <w:p w14:paraId="76CE69F6" w14:textId="575E6754" w:rsidR="00BF012E" w:rsidRDefault="00BF012E" w:rsidP="00395954">
            <w:pPr>
              <w:jc w:val="center"/>
              <w:rPr>
                <w:rFonts w:ascii="Times New Roman" w:hAnsi="Times New Roman" w:cs="Times New Roman"/>
                <w:bCs/>
                <w:color w:val="FFC000"/>
                <w:sz w:val="21"/>
                <w:szCs w:val="21"/>
              </w:rPr>
            </w:pPr>
            <w:r>
              <w:rPr>
                <w:rFonts w:ascii="Times New Roman" w:hAnsi="Times New Roman" w:cs="Times New Roman"/>
                <w:bCs/>
                <w:color w:val="FFC000"/>
                <w:sz w:val="21"/>
                <w:szCs w:val="21"/>
              </w:rPr>
              <w:t xml:space="preserve">Initial Licensure- All Pathways </w:t>
            </w:r>
          </w:p>
          <w:p w14:paraId="2D435CBE" w14:textId="3603C150" w:rsidR="00BF012E" w:rsidRPr="00BF012E" w:rsidRDefault="00BF012E" w:rsidP="00395954">
            <w:pPr>
              <w:jc w:val="center"/>
              <w:rPr>
                <w:rFonts w:ascii="Times New Roman" w:hAnsi="Times New Roman" w:cs="Times New Roman"/>
                <w:bCs/>
                <w:color w:val="FFC000"/>
                <w:sz w:val="21"/>
                <w:szCs w:val="21"/>
              </w:rPr>
            </w:pPr>
            <w:r>
              <w:rPr>
                <w:rFonts w:ascii="Times New Roman" w:hAnsi="Times New Roman" w:cs="Times New Roman"/>
                <w:bCs/>
                <w:color w:val="FFC000"/>
                <w:sz w:val="21"/>
                <w:szCs w:val="21"/>
              </w:rPr>
              <w:t>Fall 2020 - Spring 2021</w:t>
            </w:r>
          </w:p>
        </w:tc>
      </w:tr>
      <w:tr w:rsidR="00543870" w:rsidRPr="00E77325" w14:paraId="57448B09" w14:textId="77777777" w:rsidTr="00BF012E">
        <w:trPr>
          <w:trHeight w:val="710"/>
        </w:trPr>
        <w:tc>
          <w:tcPr>
            <w:tcW w:w="2776" w:type="dxa"/>
            <w:shd w:val="clear" w:color="auto" w:fill="002060"/>
          </w:tcPr>
          <w:p w14:paraId="3186F344" w14:textId="77777777"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Item</w:t>
            </w:r>
          </w:p>
        </w:tc>
        <w:tc>
          <w:tcPr>
            <w:tcW w:w="2306" w:type="dxa"/>
            <w:shd w:val="clear" w:color="auto" w:fill="002060"/>
          </w:tcPr>
          <w:p w14:paraId="212F4ACD" w14:textId="77777777"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Percentage of Items with Positive responses</w:t>
            </w:r>
          </w:p>
        </w:tc>
        <w:tc>
          <w:tcPr>
            <w:tcW w:w="0" w:type="auto"/>
            <w:shd w:val="clear" w:color="auto" w:fill="002060"/>
          </w:tcPr>
          <w:p w14:paraId="2E555ECF" w14:textId="77777777"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Much More</w:t>
            </w:r>
          </w:p>
        </w:tc>
        <w:tc>
          <w:tcPr>
            <w:tcW w:w="0" w:type="auto"/>
            <w:shd w:val="clear" w:color="auto" w:fill="002060"/>
          </w:tcPr>
          <w:p w14:paraId="1C22F7DA" w14:textId="39EDE9A7"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More</w:t>
            </w:r>
          </w:p>
          <w:p w14:paraId="048B3912" w14:textId="77777777"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Effective</w:t>
            </w:r>
          </w:p>
        </w:tc>
        <w:tc>
          <w:tcPr>
            <w:tcW w:w="0" w:type="auto"/>
            <w:shd w:val="clear" w:color="auto" w:fill="002060"/>
          </w:tcPr>
          <w:p w14:paraId="6C1916F7" w14:textId="77777777"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Comparable</w:t>
            </w:r>
          </w:p>
        </w:tc>
        <w:tc>
          <w:tcPr>
            <w:tcW w:w="0" w:type="auto"/>
            <w:shd w:val="clear" w:color="auto" w:fill="002060"/>
          </w:tcPr>
          <w:p w14:paraId="1993011C" w14:textId="772986B4"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Less</w:t>
            </w:r>
          </w:p>
        </w:tc>
        <w:tc>
          <w:tcPr>
            <w:tcW w:w="1299" w:type="dxa"/>
            <w:shd w:val="clear" w:color="auto" w:fill="002060"/>
          </w:tcPr>
          <w:p w14:paraId="379E60EB" w14:textId="2346B729"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Much</w:t>
            </w:r>
          </w:p>
          <w:p w14:paraId="51F8F7BA" w14:textId="77777777" w:rsidR="00543870" w:rsidRPr="00E77325" w:rsidRDefault="00543870" w:rsidP="00395954">
            <w:pPr>
              <w:jc w:val="center"/>
              <w:rPr>
                <w:rFonts w:ascii="Times New Roman" w:hAnsi="Times New Roman" w:cs="Times New Roman"/>
                <w:b/>
                <w:color w:val="FFC000"/>
                <w:sz w:val="21"/>
                <w:szCs w:val="21"/>
              </w:rPr>
            </w:pPr>
            <w:r w:rsidRPr="00E77325">
              <w:rPr>
                <w:rFonts w:ascii="Times New Roman" w:hAnsi="Times New Roman" w:cs="Times New Roman"/>
                <w:b/>
                <w:color w:val="FFC000"/>
                <w:sz w:val="21"/>
                <w:szCs w:val="21"/>
              </w:rPr>
              <w:t>Less</w:t>
            </w:r>
          </w:p>
        </w:tc>
      </w:tr>
      <w:tr w:rsidR="00714803" w:rsidRPr="00E77325" w14:paraId="47CEEC4F" w14:textId="77777777" w:rsidTr="00BF012E">
        <w:trPr>
          <w:trHeight w:val="188"/>
        </w:trPr>
        <w:tc>
          <w:tcPr>
            <w:tcW w:w="2776" w:type="dxa"/>
          </w:tcPr>
          <w:p w14:paraId="7B96CAC2" w14:textId="77777777" w:rsidR="00714803" w:rsidRPr="00E77325" w:rsidRDefault="00714803" w:rsidP="001868C9">
            <w:pPr>
              <w:rPr>
                <w:rFonts w:ascii="Times New Roman" w:hAnsi="Times New Roman" w:cs="Times New Roman"/>
                <w:bCs/>
                <w:sz w:val="21"/>
                <w:szCs w:val="21"/>
              </w:rPr>
            </w:pPr>
            <w:r w:rsidRPr="00E77325">
              <w:rPr>
                <w:rFonts w:ascii="Times New Roman" w:hAnsi="Times New Roman" w:cs="Times New Roman"/>
                <w:bCs/>
                <w:sz w:val="21"/>
                <w:szCs w:val="21"/>
              </w:rPr>
              <w:t>Diverse Students</w:t>
            </w:r>
          </w:p>
        </w:tc>
        <w:tc>
          <w:tcPr>
            <w:tcW w:w="2306" w:type="dxa"/>
          </w:tcPr>
          <w:p w14:paraId="62ED634B" w14:textId="77777777" w:rsidR="00714803" w:rsidRPr="00E77325" w:rsidRDefault="00714803" w:rsidP="00714803">
            <w:pPr>
              <w:jc w:val="center"/>
              <w:rPr>
                <w:rFonts w:ascii="Times New Roman" w:hAnsi="Times New Roman" w:cs="Times New Roman"/>
                <w:bCs/>
                <w:sz w:val="21"/>
                <w:szCs w:val="21"/>
              </w:rPr>
            </w:pPr>
            <w:r w:rsidRPr="00E77325">
              <w:rPr>
                <w:rFonts w:ascii="Times New Roman" w:hAnsi="Times New Roman" w:cs="Times New Roman"/>
                <w:bCs/>
                <w:sz w:val="21"/>
                <w:szCs w:val="21"/>
              </w:rPr>
              <w:t>100</w:t>
            </w:r>
          </w:p>
        </w:tc>
        <w:tc>
          <w:tcPr>
            <w:tcW w:w="0" w:type="auto"/>
          </w:tcPr>
          <w:p w14:paraId="480726F6" w14:textId="77777777" w:rsidR="00714803" w:rsidRPr="00E77325" w:rsidRDefault="00714803" w:rsidP="00714803">
            <w:pPr>
              <w:jc w:val="center"/>
              <w:rPr>
                <w:rFonts w:ascii="Times New Roman" w:hAnsi="Times New Roman" w:cs="Times New Roman"/>
                <w:bCs/>
                <w:sz w:val="21"/>
                <w:szCs w:val="21"/>
              </w:rPr>
            </w:pPr>
            <w:r w:rsidRPr="00E77325">
              <w:rPr>
                <w:rFonts w:ascii="Times New Roman" w:hAnsi="Times New Roman" w:cs="Times New Roman"/>
                <w:bCs/>
                <w:sz w:val="21"/>
                <w:szCs w:val="21"/>
              </w:rPr>
              <w:t>18%</w:t>
            </w:r>
          </w:p>
        </w:tc>
        <w:tc>
          <w:tcPr>
            <w:tcW w:w="0" w:type="auto"/>
          </w:tcPr>
          <w:p w14:paraId="556E88BA" w14:textId="77777777" w:rsidR="00714803" w:rsidRPr="00E77325" w:rsidRDefault="00714803" w:rsidP="00714803">
            <w:pPr>
              <w:jc w:val="center"/>
              <w:rPr>
                <w:rFonts w:ascii="Times New Roman" w:hAnsi="Times New Roman" w:cs="Times New Roman"/>
                <w:bCs/>
                <w:sz w:val="21"/>
                <w:szCs w:val="21"/>
              </w:rPr>
            </w:pPr>
            <w:r w:rsidRPr="00E77325">
              <w:rPr>
                <w:rFonts w:ascii="Times New Roman" w:hAnsi="Times New Roman" w:cs="Times New Roman"/>
                <w:bCs/>
                <w:sz w:val="21"/>
                <w:szCs w:val="21"/>
              </w:rPr>
              <w:t>24%</w:t>
            </w:r>
          </w:p>
        </w:tc>
        <w:tc>
          <w:tcPr>
            <w:tcW w:w="0" w:type="auto"/>
          </w:tcPr>
          <w:p w14:paraId="0C802DDA" w14:textId="77777777" w:rsidR="00714803" w:rsidRPr="00E77325" w:rsidRDefault="00714803" w:rsidP="00714803">
            <w:pPr>
              <w:jc w:val="center"/>
              <w:rPr>
                <w:rFonts w:ascii="Times New Roman" w:hAnsi="Times New Roman" w:cs="Times New Roman"/>
                <w:bCs/>
                <w:sz w:val="21"/>
                <w:szCs w:val="21"/>
              </w:rPr>
            </w:pPr>
            <w:r w:rsidRPr="00E77325">
              <w:rPr>
                <w:rFonts w:ascii="Times New Roman" w:hAnsi="Times New Roman" w:cs="Times New Roman"/>
                <w:bCs/>
                <w:sz w:val="21"/>
                <w:szCs w:val="21"/>
              </w:rPr>
              <w:t>59%</w:t>
            </w:r>
          </w:p>
        </w:tc>
        <w:tc>
          <w:tcPr>
            <w:tcW w:w="0" w:type="auto"/>
          </w:tcPr>
          <w:p w14:paraId="2C6BB55A" w14:textId="6E26F154" w:rsidR="00714803" w:rsidRPr="00E77325" w:rsidRDefault="00714803" w:rsidP="00714803">
            <w:pPr>
              <w:jc w:val="center"/>
              <w:rPr>
                <w:rFonts w:ascii="Times New Roman" w:hAnsi="Times New Roman" w:cs="Times New Roman"/>
                <w:bCs/>
                <w:sz w:val="21"/>
                <w:szCs w:val="21"/>
              </w:rPr>
            </w:pPr>
            <w:r w:rsidRPr="00E77325">
              <w:rPr>
                <w:rFonts w:ascii="Times New Roman" w:hAnsi="Times New Roman" w:cs="Times New Roman"/>
                <w:bCs/>
                <w:sz w:val="21"/>
                <w:szCs w:val="21"/>
              </w:rPr>
              <w:t>0%</w:t>
            </w:r>
          </w:p>
        </w:tc>
        <w:tc>
          <w:tcPr>
            <w:tcW w:w="1299" w:type="dxa"/>
          </w:tcPr>
          <w:p w14:paraId="3B18F72A" w14:textId="114491AE" w:rsidR="00714803" w:rsidRPr="00E77325" w:rsidRDefault="00714803" w:rsidP="00714803">
            <w:pPr>
              <w:jc w:val="center"/>
              <w:rPr>
                <w:rFonts w:ascii="Times New Roman" w:hAnsi="Times New Roman" w:cs="Times New Roman"/>
                <w:bCs/>
                <w:sz w:val="21"/>
                <w:szCs w:val="21"/>
              </w:rPr>
            </w:pPr>
            <w:r w:rsidRPr="00E77325">
              <w:rPr>
                <w:rFonts w:ascii="Times New Roman" w:hAnsi="Times New Roman" w:cs="Times New Roman"/>
                <w:bCs/>
                <w:sz w:val="21"/>
                <w:szCs w:val="21"/>
              </w:rPr>
              <w:t>0%</w:t>
            </w:r>
          </w:p>
        </w:tc>
      </w:tr>
      <w:tr w:rsidR="00714803" w:rsidRPr="00E77325" w14:paraId="17121D45" w14:textId="77777777" w:rsidTr="00BF012E">
        <w:trPr>
          <w:trHeight w:val="279"/>
        </w:trPr>
        <w:tc>
          <w:tcPr>
            <w:tcW w:w="2776" w:type="dxa"/>
          </w:tcPr>
          <w:p w14:paraId="684C7BAC"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Use Assessments</w:t>
            </w:r>
          </w:p>
        </w:tc>
        <w:tc>
          <w:tcPr>
            <w:tcW w:w="2306" w:type="dxa"/>
          </w:tcPr>
          <w:p w14:paraId="593161AE"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567D3523"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1C6C7342"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078E61E7"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76%</w:t>
            </w:r>
          </w:p>
        </w:tc>
        <w:tc>
          <w:tcPr>
            <w:tcW w:w="0" w:type="auto"/>
          </w:tcPr>
          <w:p w14:paraId="7C4E93DC" w14:textId="6705181A"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6D8B60EC" w14:textId="5B03DB41"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2B73D181" w14:textId="77777777" w:rsidTr="00BF012E">
        <w:trPr>
          <w:trHeight w:val="280"/>
        </w:trPr>
        <w:tc>
          <w:tcPr>
            <w:tcW w:w="2776" w:type="dxa"/>
          </w:tcPr>
          <w:p w14:paraId="2CF9AA52"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Student Efficacy</w:t>
            </w:r>
          </w:p>
        </w:tc>
        <w:tc>
          <w:tcPr>
            <w:tcW w:w="2306" w:type="dxa"/>
          </w:tcPr>
          <w:p w14:paraId="0107E5DB"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2709C2C6"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0" w:type="auto"/>
          </w:tcPr>
          <w:p w14:paraId="3C81F2F5"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12%</w:t>
            </w:r>
          </w:p>
        </w:tc>
        <w:tc>
          <w:tcPr>
            <w:tcW w:w="0" w:type="auto"/>
          </w:tcPr>
          <w:p w14:paraId="60527BDA"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76%</w:t>
            </w:r>
          </w:p>
        </w:tc>
        <w:tc>
          <w:tcPr>
            <w:tcW w:w="0" w:type="auto"/>
          </w:tcPr>
          <w:p w14:paraId="5766506E"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0B287DEE" w14:textId="016476F4"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164FF2DC" w14:textId="77777777" w:rsidTr="00BF012E">
        <w:trPr>
          <w:trHeight w:val="280"/>
        </w:trPr>
        <w:tc>
          <w:tcPr>
            <w:tcW w:w="2776" w:type="dxa"/>
          </w:tcPr>
          <w:p w14:paraId="153904A1"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Relevant</w:t>
            </w:r>
          </w:p>
        </w:tc>
        <w:tc>
          <w:tcPr>
            <w:tcW w:w="2306" w:type="dxa"/>
          </w:tcPr>
          <w:p w14:paraId="477341E5"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2BB3CAE1"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0" w:type="auto"/>
          </w:tcPr>
          <w:p w14:paraId="2B7AE7AA"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25163B01"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60E24B76"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6475CD40" w14:textId="18D9ECE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1F8AD547" w14:textId="77777777" w:rsidTr="00BF012E">
        <w:trPr>
          <w:trHeight w:val="278"/>
        </w:trPr>
        <w:tc>
          <w:tcPr>
            <w:tcW w:w="2776" w:type="dxa"/>
          </w:tcPr>
          <w:p w14:paraId="142496E6"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PLC</w:t>
            </w:r>
          </w:p>
        </w:tc>
        <w:tc>
          <w:tcPr>
            <w:tcW w:w="2306" w:type="dxa"/>
          </w:tcPr>
          <w:p w14:paraId="5ABDB924"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3B746DC6"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0" w:type="auto"/>
          </w:tcPr>
          <w:p w14:paraId="7CA41AA5"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3E9F245A"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7A4266A3"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6068622A" w14:textId="7CEEC0B2"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77A4BF4D" w14:textId="77777777" w:rsidTr="00BF012E">
        <w:trPr>
          <w:trHeight w:val="275"/>
        </w:trPr>
        <w:tc>
          <w:tcPr>
            <w:tcW w:w="2776" w:type="dxa"/>
          </w:tcPr>
          <w:p w14:paraId="2C24CD7A"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Pedagogy</w:t>
            </w:r>
          </w:p>
        </w:tc>
        <w:tc>
          <w:tcPr>
            <w:tcW w:w="2306" w:type="dxa"/>
          </w:tcPr>
          <w:p w14:paraId="1AEB7C24"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57063B1B"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25166655"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67609774"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76%</w:t>
            </w:r>
          </w:p>
        </w:tc>
        <w:tc>
          <w:tcPr>
            <w:tcW w:w="0" w:type="auto"/>
          </w:tcPr>
          <w:p w14:paraId="7F9F2F67"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18EA82B3" w14:textId="74D62F1A"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2B48D119" w14:textId="77777777" w:rsidTr="00BF012E">
        <w:trPr>
          <w:trHeight w:val="70"/>
        </w:trPr>
        <w:tc>
          <w:tcPr>
            <w:tcW w:w="2776" w:type="dxa"/>
          </w:tcPr>
          <w:p w14:paraId="064BE89C" w14:textId="62805EDC"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Professional Dev.</w:t>
            </w:r>
          </w:p>
        </w:tc>
        <w:tc>
          <w:tcPr>
            <w:tcW w:w="2306" w:type="dxa"/>
          </w:tcPr>
          <w:p w14:paraId="2927510F"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645D829D"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7268BCE4"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24%</w:t>
            </w:r>
          </w:p>
        </w:tc>
        <w:tc>
          <w:tcPr>
            <w:tcW w:w="0" w:type="auto"/>
          </w:tcPr>
          <w:p w14:paraId="37235A55"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624D511C"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4B2D7E08" w14:textId="604188C2"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69600732" w14:textId="77777777" w:rsidTr="00BF012E">
        <w:trPr>
          <w:trHeight w:val="276"/>
        </w:trPr>
        <w:tc>
          <w:tcPr>
            <w:tcW w:w="2776" w:type="dxa"/>
          </w:tcPr>
          <w:p w14:paraId="238A7DE8"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Diversity</w:t>
            </w:r>
          </w:p>
        </w:tc>
        <w:tc>
          <w:tcPr>
            <w:tcW w:w="2306" w:type="dxa"/>
          </w:tcPr>
          <w:p w14:paraId="130CEE3F"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721CACDE"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5120B383"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24%</w:t>
            </w:r>
          </w:p>
        </w:tc>
        <w:tc>
          <w:tcPr>
            <w:tcW w:w="0" w:type="auto"/>
          </w:tcPr>
          <w:p w14:paraId="6E9393F6"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2EA0295F"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515FF5A8" w14:textId="1FC452C3"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1C56CB91" w14:textId="77777777" w:rsidTr="00BF012E">
        <w:trPr>
          <w:trHeight w:val="275"/>
        </w:trPr>
        <w:tc>
          <w:tcPr>
            <w:tcW w:w="2776" w:type="dxa"/>
          </w:tcPr>
          <w:p w14:paraId="2400E8D9"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Diverse Materials</w:t>
            </w:r>
          </w:p>
        </w:tc>
        <w:tc>
          <w:tcPr>
            <w:tcW w:w="2306" w:type="dxa"/>
          </w:tcPr>
          <w:p w14:paraId="51F1A4F2"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3E51C922"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629DE26F"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35%</w:t>
            </w:r>
          </w:p>
        </w:tc>
        <w:tc>
          <w:tcPr>
            <w:tcW w:w="0" w:type="auto"/>
          </w:tcPr>
          <w:p w14:paraId="5E04A84B"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59%</w:t>
            </w:r>
          </w:p>
        </w:tc>
        <w:tc>
          <w:tcPr>
            <w:tcW w:w="0" w:type="auto"/>
          </w:tcPr>
          <w:p w14:paraId="73B93BA1"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24318F65" w14:textId="4634831E"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2E379A34" w14:textId="77777777" w:rsidTr="00BF012E">
        <w:trPr>
          <w:trHeight w:val="276"/>
        </w:trPr>
        <w:tc>
          <w:tcPr>
            <w:tcW w:w="2776" w:type="dxa"/>
          </w:tcPr>
          <w:p w14:paraId="48CC4427"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Discipline</w:t>
            </w:r>
          </w:p>
        </w:tc>
        <w:tc>
          <w:tcPr>
            <w:tcW w:w="2306" w:type="dxa"/>
          </w:tcPr>
          <w:p w14:paraId="5F5F7B23"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6D03C7ED"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4519C39C"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24%</w:t>
            </w:r>
          </w:p>
        </w:tc>
        <w:tc>
          <w:tcPr>
            <w:tcW w:w="0" w:type="auto"/>
          </w:tcPr>
          <w:p w14:paraId="087222E6"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1DB18243"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3DDEFA5D" w14:textId="253E4E69"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17C6A40E" w14:textId="77777777" w:rsidTr="00BF012E">
        <w:trPr>
          <w:trHeight w:val="278"/>
        </w:trPr>
        <w:tc>
          <w:tcPr>
            <w:tcW w:w="2776" w:type="dxa"/>
          </w:tcPr>
          <w:p w14:paraId="26237D42"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Content</w:t>
            </w:r>
          </w:p>
        </w:tc>
        <w:tc>
          <w:tcPr>
            <w:tcW w:w="2306" w:type="dxa"/>
          </w:tcPr>
          <w:p w14:paraId="3A890194"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350E51E0"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0167C051"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35%</w:t>
            </w:r>
          </w:p>
        </w:tc>
        <w:tc>
          <w:tcPr>
            <w:tcW w:w="0" w:type="auto"/>
          </w:tcPr>
          <w:p w14:paraId="044990E9"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59%</w:t>
            </w:r>
          </w:p>
        </w:tc>
        <w:tc>
          <w:tcPr>
            <w:tcW w:w="0" w:type="auto"/>
          </w:tcPr>
          <w:p w14:paraId="1548F7F1"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2B5C877E" w14:textId="1FC43049"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769A0624" w14:textId="77777777" w:rsidTr="00BF012E">
        <w:trPr>
          <w:trHeight w:val="275"/>
        </w:trPr>
        <w:tc>
          <w:tcPr>
            <w:tcW w:w="2776" w:type="dxa"/>
          </w:tcPr>
          <w:p w14:paraId="3A906A61"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Expectations</w:t>
            </w:r>
          </w:p>
        </w:tc>
        <w:tc>
          <w:tcPr>
            <w:tcW w:w="2306" w:type="dxa"/>
          </w:tcPr>
          <w:p w14:paraId="514DD50B"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31F2DD9D"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4D2CA8F9"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35%</w:t>
            </w:r>
          </w:p>
        </w:tc>
        <w:tc>
          <w:tcPr>
            <w:tcW w:w="0" w:type="auto"/>
          </w:tcPr>
          <w:p w14:paraId="455B4999"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59%</w:t>
            </w:r>
          </w:p>
        </w:tc>
        <w:tc>
          <w:tcPr>
            <w:tcW w:w="0" w:type="auto"/>
          </w:tcPr>
          <w:p w14:paraId="5A23570F" w14:textId="46359CAD"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18CFCA8B" w14:textId="0F2CBB86"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2CAEB50E" w14:textId="77777777" w:rsidTr="00BF012E">
        <w:trPr>
          <w:trHeight w:val="276"/>
        </w:trPr>
        <w:tc>
          <w:tcPr>
            <w:tcW w:w="2776" w:type="dxa"/>
          </w:tcPr>
          <w:p w14:paraId="0DEA9681"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Communications</w:t>
            </w:r>
          </w:p>
        </w:tc>
        <w:tc>
          <w:tcPr>
            <w:tcW w:w="2306" w:type="dxa"/>
          </w:tcPr>
          <w:p w14:paraId="7B9C9D6A"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424FE172"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0D88A8A9"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4EBB117E"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76%</w:t>
            </w:r>
          </w:p>
        </w:tc>
        <w:tc>
          <w:tcPr>
            <w:tcW w:w="0" w:type="auto"/>
          </w:tcPr>
          <w:p w14:paraId="799AEE27" w14:textId="11C863EE"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47AF5723" w14:textId="4C06C69A"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51964877" w14:textId="77777777" w:rsidTr="00BF012E">
        <w:trPr>
          <w:trHeight w:val="243"/>
        </w:trPr>
        <w:tc>
          <w:tcPr>
            <w:tcW w:w="2776" w:type="dxa"/>
          </w:tcPr>
          <w:p w14:paraId="45649DAC"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Class Environment</w:t>
            </w:r>
          </w:p>
        </w:tc>
        <w:tc>
          <w:tcPr>
            <w:tcW w:w="2306" w:type="dxa"/>
          </w:tcPr>
          <w:p w14:paraId="4001A32E"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19DDF16E"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0" w:type="auto"/>
          </w:tcPr>
          <w:p w14:paraId="7283DB01"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35%</w:t>
            </w:r>
          </w:p>
        </w:tc>
        <w:tc>
          <w:tcPr>
            <w:tcW w:w="0" w:type="auto"/>
          </w:tcPr>
          <w:p w14:paraId="4775B198" w14:textId="6E030C99"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53%</w:t>
            </w:r>
          </w:p>
        </w:tc>
        <w:tc>
          <w:tcPr>
            <w:tcW w:w="0" w:type="auto"/>
          </w:tcPr>
          <w:p w14:paraId="092AF45B" w14:textId="4FAE5516"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4FECFC42" w14:textId="3B46B8C4"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714803" w:rsidRPr="00E77325" w14:paraId="4DF860A7" w14:textId="77777777" w:rsidTr="00BF012E">
        <w:trPr>
          <w:trHeight w:val="276"/>
        </w:trPr>
        <w:tc>
          <w:tcPr>
            <w:tcW w:w="2776" w:type="dxa"/>
          </w:tcPr>
          <w:p w14:paraId="0D66EAEE" w14:textId="77777777" w:rsidR="00714803" w:rsidRPr="00E77325" w:rsidRDefault="00714803" w:rsidP="00714803">
            <w:pPr>
              <w:rPr>
                <w:rFonts w:ascii="Times New Roman" w:hAnsi="Times New Roman" w:cs="Times New Roman"/>
                <w:sz w:val="21"/>
                <w:szCs w:val="21"/>
              </w:rPr>
            </w:pPr>
            <w:r w:rsidRPr="00E77325">
              <w:rPr>
                <w:rFonts w:ascii="Times New Roman" w:hAnsi="Times New Roman" w:cs="Times New Roman"/>
                <w:sz w:val="21"/>
                <w:szCs w:val="21"/>
              </w:rPr>
              <w:t>Aligning Instruction</w:t>
            </w:r>
          </w:p>
        </w:tc>
        <w:tc>
          <w:tcPr>
            <w:tcW w:w="2306" w:type="dxa"/>
          </w:tcPr>
          <w:p w14:paraId="404F5CF1"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94</w:t>
            </w:r>
          </w:p>
        </w:tc>
        <w:tc>
          <w:tcPr>
            <w:tcW w:w="0" w:type="auto"/>
          </w:tcPr>
          <w:p w14:paraId="3FAD5108"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770A84AF"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24%</w:t>
            </w:r>
          </w:p>
        </w:tc>
        <w:tc>
          <w:tcPr>
            <w:tcW w:w="0" w:type="auto"/>
          </w:tcPr>
          <w:p w14:paraId="6991132D" w14:textId="77777777"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7D998ADF" w14:textId="3A8228AE"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1299" w:type="dxa"/>
          </w:tcPr>
          <w:p w14:paraId="067191F0" w14:textId="443CDB8F" w:rsidR="00714803"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bCs/>
                <w:sz w:val="21"/>
                <w:szCs w:val="21"/>
              </w:rPr>
              <w:t>0%</w:t>
            </w:r>
          </w:p>
        </w:tc>
      </w:tr>
      <w:tr w:rsidR="00543870" w:rsidRPr="00E77325" w14:paraId="7CD70E13" w14:textId="77777777" w:rsidTr="00BF012E">
        <w:trPr>
          <w:trHeight w:val="275"/>
        </w:trPr>
        <w:tc>
          <w:tcPr>
            <w:tcW w:w="2776" w:type="dxa"/>
          </w:tcPr>
          <w:p w14:paraId="4CA0D6E9"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Technology</w:t>
            </w:r>
          </w:p>
        </w:tc>
        <w:tc>
          <w:tcPr>
            <w:tcW w:w="2306" w:type="dxa"/>
          </w:tcPr>
          <w:p w14:paraId="5161863B"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25675A41"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08FE3AC5"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1C21522A" w14:textId="5A81A41F"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71</w:t>
            </w:r>
            <w:r w:rsidR="00714803" w:rsidRPr="00E77325">
              <w:rPr>
                <w:rFonts w:ascii="Times New Roman" w:hAnsi="Times New Roman" w:cs="Times New Roman"/>
                <w:sz w:val="21"/>
                <w:szCs w:val="21"/>
              </w:rPr>
              <w:t>%</w:t>
            </w:r>
          </w:p>
        </w:tc>
        <w:tc>
          <w:tcPr>
            <w:tcW w:w="0" w:type="auto"/>
          </w:tcPr>
          <w:p w14:paraId="4559CA62" w14:textId="36B86183"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r w:rsidR="00714803" w:rsidRPr="00E77325">
              <w:rPr>
                <w:rFonts w:ascii="Times New Roman" w:hAnsi="Times New Roman" w:cs="Times New Roman"/>
                <w:sz w:val="21"/>
                <w:szCs w:val="21"/>
              </w:rPr>
              <w:t>%</w:t>
            </w:r>
          </w:p>
        </w:tc>
        <w:tc>
          <w:tcPr>
            <w:tcW w:w="1299" w:type="dxa"/>
          </w:tcPr>
          <w:p w14:paraId="20B5E320" w14:textId="3436462E"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r>
      <w:tr w:rsidR="00543870" w:rsidRPr="00E77325" w14:paraId="70343A8A" w14:textId="77777777" w:rsidTr="00BF012E">
        <w:trPr>
          <w:trHeight w:val="170"/>
        </w:trPr>
        <w:tc>
          <w:tcPr>
            <w:tcW w:w="2776" w:type="dxa"/>
          </w:tcPr>
          <w:p w14:paraId="6143EBBB"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Student Collaboration</w:t>
            </w:r>
          </w:p>
        </w:tc>
        <w:tc>
          <w:tcPr>
            <w:tcW w:w="2306" w:type="dxa"/>
          </w:tcPr>
          <w:p w14:paraId="05B75674"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657C5ABC"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6EB1B9C8"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24%</w:t>
            </w:r>
          </w:p>
        </w:tc>
        <w:tc>
          <w:tcPr>
            <w:tcW w:w="0" w:type="auto"/>
          </w:tcPr>
          <w:p w14:paraId="3331258B"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65%</w:t>
            </w:r>
          </w:p>
        </w:tc>
        <w:tc>
          <w:tcPr>
            <w:tcW w:w="0" w:type="auto"/>
          </w:tcPr>
          <w:p w14:paraId="7F7A10F2" w14:textId="3AB74EE9"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r w:rsidR="00714803" w:rsidRPr="00E77325">
              <w:rPr>
                <w:rFonts w:ascii="Times New Roman" w:hAnsi="Times New Roman" w:cs="Times New Roman"/>
                <w:sz w:val="21"/>
                <w:szCs w:val="21"/>
              </w:rPr>
              <w:t>%</w:t>
            </w:r>
          </w:p>
        </w:tc>
        <w:tc>
          <w:tcPr>
            <w:tcW w:w="1299" w:type="dxa"/>
          </w:tcPr>
          <w:p w14:paraId="08E910C0" w14:textId="1195E766" w:rsidR="00543870"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r>
      <w:tr w:rsidR="00543870" w:rsidRPr="00E77325" w14:paraId="6A35A209" w14:textId="77777777" w:rsidTr="00BF012E">
        <w:trPr>
          <w:trHeight w:val="70"/>
        </w:trPr>
        <w:tc>
          <w:tcPr>
            <w:tcW w:w="2776" w:type="dxa"/>
          </w:tcPr>
          <w:p w14:paraId="1EB6A118"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Solutions</w:t>
            </w:r>
          </w:p>
        </w:tc>
        <w:tc>
          <w:tcPr>
            <w:tcW w:w="2306" w:type="dxa"/>
          </w:tcPr>
          <w:p w14:paraId="5F4ECAFE"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6CCE51BB" w14:textId="255B1E88" w:rsidR="00543870"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0</w:t>
            </w:r>
            <w:r w:rsidR="00543870" w:rsidRPr="00E77325">
              <w:rPr>
                <w:rFonts w:ascii="Times New Roman" w:hAnsi="Times New Roman" w:cs="Times New Roman"/>
                <w:sz w:val="21"/>
                <w:szCs w:val="21"/>
              </w:rPr>
              <w:t>%</w:t>
            </w:r>
          </w:p>
        </w:tc>
        <w:tc>
          <w:tcPr>
            <w:tcW w:w="0" w:type="auto"/>
          </w:tcPr>
          <w:p w14:paraId="42225C82"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24%</w:t>
            </w:r>
          </w:p>
        </w:tc>
        <w:tc>
          <w:tcPr>
            <w:tcW w:w="0" w:type="auto"/>
          </w:tcPr>
          <w:p w14:paraId="3B43BE85" w14:textId="77777777"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65%</w:t>
            </w:r>
          </w:p>
        </w:tc>
        <w:tc>
          <w:tcPr>
            <w:tcW w:w="0" w:type="auto"/>
          </w:tcPr>
          <w:p w14:paraId="30F0BF3F" w14:textId="13F28AF9" w:rsidR="00543870" w:rsidRPr="00E77325" w:rsidRDefault="00543870"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r w:rsidR="00714803" w:rsidRPr="00E77325">
              <w:rPr>
                <w:rFonts w:ascii="Times New Roman" w:hAnsi="Times New Roman" w:cs="Times New Roman"/>
                <w:sz w:val="21"/>
                <w:szCs w:val="21"/>
              </w:rPr>
              <w:t>%</w:t>
            </w:r>
          </w:p>
        </w:tc>
        <w:tc>
          <w:tcPr>
            <w:tcW w:w="1299" w:type="dxa"/>
          </w:tcPr>
          <w:p w14:paraId="1EE59FF1" w14:textId="1C00A6C0" w:rsidR="00543870" w:rsidRPr="00E77325" w:rsidRDefault="00714803" w:rsidP="00714803">
            <w:pPr>
              <w:jc w:val="center"/>
              <w:rPr>
                <w:rFonts w:ascii="Times New Roman" w:hAnsi="Times New Roman" w:cs="Times New Roman"/>
                <w:sz w:val="21"/>
                <w:szCs w:val="21"/>
              </w:rPr>
            </w:pPr>
            <w:r w:rsidRPr="00E77325">
              <w:rPr>
                <w:rFonts w:ascii="Times New Roman" w:hAnsi="Times New Roman" w:cs="Times New Roman"/>
                <w:sz w:val="21"/>
                <w:szCs w:val="21"/>
              </w:rPr>
              <w:t>6%</w:t>
            </w:r>
          </w:p>
        </w:tc>
      </w:tr>
      <w:tr w:rsidR="00543870" w:rsidRPr="00E77325" w14:paraId="09EDA119" w14:textId="77777777" w:rsidTr="00BF012E">
        <w:trPr>
          <w:trHeight w:val="276"/>
        </w:trPr>
        <w:tc>
          <w:tcPr>
            <w:tcW w:w="2776" w:type="dxa"/>
          </w:tcPr>
          <w:p w14:paraId="26962A08"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Reflections</w:t>
            </w:r>
          </w:p>
        </w:tc>
        <w:tc>
          <w:tcPr>
            <w:tcW w:w="2306" w:type="dxa"/>
          </w:tcPr>
          <w:p w14:paraId="69D74AEC"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03622DA8"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2%</w:t>
            </w:r>
          </w:p>
        </w:tc>
        <w:tc>
          <w:tcPr>
            <w:tcW w:w="0" w:type="auto"/>
          </w:tcPr>
          <w:p w14:paraId="687E4B6A"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23%</w:t>
            </w:r>
          </w:p>
        </w:tc>
        <w:tc>
          <w:tcPr>
            <w:tcW w:w="0" w:type="auto"/>
          </w:tcPr>
          <w:p w14:paraId="502002FD"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67%</w:t>
            </w:r>
          </w:p>
        </w:tc>
        <w:tc>
          <w:tcPr>
            <w:tcW w:w="0" w:type="auto"/>
          </w:tcPr>
          <w:p w14:paraId="771F89CF" w14:textId="54CA7C45"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3</w:t>
            </w:r>
            <w:r w:rsidR="00F63AD9" w:rsidRPr="00E77325">
              <w:rPr>
                <w:rFonts w:ascii="Times New Roman" w:hAnsi="Times New Roman" w:cs="Times New Roman"/>
                <w:sz w:val="21"/>
                <w:szCs w:val="21"/>
              </w:rPr>
              <w:t>%</w:t>
            </w:r>
          </w:p>
        </w:tc>
        <w:tc>
          <w:tcPr>
            <w:tcW w:w="1299" w:type="dxa"/>
          </w:tcPr>
          <w:p w14:paraId="0FF6CB9B" w14:textId="45B9663E" w:rsidR="00543870" w:rsidRPr="00E77325" w:rsidRDefault="00F63AD9" w:rsidP="00F63AD9">
            <w:pPr>
              <w:jc w:val="center"/>
              <w:rPr>
                <w:rFonts w:ascii="Times New Roman" w:hAnsi="Times New Roman" w:cs="Times New Roman"/>
                <w:sz w:val="21"/>
                <w:szCs w:val="21"/>
              </w:rPr>
            </w:pPr>
            <w:r w:rsidRPr="00E77325">
              <w:rPr>
                <w:rFonts w:ascii="Times New Roman" w:hAnsi="Times New Roman" w:cs="Times New Roman"/>
                <w:sz w:val="21"/>
                <w:szCs w:val="21"/>
              </w:rPr>
              <w:t>5%</w:t>
            </w:r>
          </w:p>
        </w:tc>
      </w:tr>
      <w:tr w:rsidR="00543870" w:rsidRPr="00E77325" w14:paraId="0EF94148" w14:textId="77777777" w:rsidTr="00BF012E">
        <w:trPr>
          <w:trHeight w:val="280"/>
        </w:trPr>
        <w:tc>
          <w:tcPr>
            <w:tcW w:w="2776" w:type="dxa"/>
          </w:tcPr>
          <w:p w14:paraId="7C4A00DD"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Multicultural</w:t>
            </w:r>
          </w:p>
        </w:tc>
        <w:tc>
          <w:tcPr>
            <w:tcW w:w="2306" w:type="dxa"/>
          </w:tcPr>
          <w:p w14:paraId="3E1014BF"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09F8C3F9"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13%</w:t>
            </w:r>
          </w:p>
        </w:tc>
        <w:tc>
          <w:tcPr>
            <w:tcW w:w="0" w:type="auto"/>
          </w:tcPr>
          <w:p w14:paraId="2782E01B"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19%</w:t>
            </w:r>
          </w:p>
        </w:tc>
        <w:tc>
          <w:tcPr>
            <w:tcW w:w="0" w:type="auto"/>
          </w:tcPr>
          <w:p w14:paraId="62DC2B92"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63%</w:t>
            </w:r>
          </w:p>
        </w:tc>
        <w:tc>
          <w:tcPr>
            <w:tcW w:w="0" w:type="auto"/>
          </w:tcPr>
          <w:p w14:paraId="33806FFC" w14:textId="6CB5990F"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6</w:t>
            </w:r>
            <w:r w:rsidR="00F63AD9" w:rsidRPr="00E77325">
              <w:rPr>
                <w:rFonts w:ascii="Times New Roman" w:hAnsi="Times New Roman" w:cs="Times New Roman"/>
                <w:sz w:val="21"/>
                <w:szCs w:val="21"/>
              </w:rPr>
              <w:t>%</w:t>
            </w:r>
          </w:p>
        </w:tc>
        <w:tc>
          <w:tcPr>
            <w:tcW w:w="1299" w:type="dxa"/>
          </w:tcPr>
          <w:p w14:paraId="6154D842" w14:textId="2DE5928B" w:rsidR="00543870" w:rsidRPr="00E77325" w:rsidRDefault="00F63AD9" w:rsidP="00F63AD9">
            <w:pPr>
              <w:jc w:val="center"/>
              <w:rPr>
                <w:rFonts w:ascii="Times New Roman" w:hAnsi="Times New Roman" w:cs="Times New Roman"/>
                <w:sz w:val="21"/>
                <w:szCs w:val="21"/>
              </w:rPr>
            </w:pPr>
            <w:r w:rsidRPr="00E77325">
              <w:rPr>
                <w:rFonts w:ascii="Times New Roman" w:hAnsi="Times New Roman" w:cs="Times New Roman"/>
                <w:sz w:val="21"/>
                <w:szCs w:val="21"/>
              </w:rPr>
              <w:t>0%</w:t>
            </w:r>
          </w:p>
        </w:tc>
      </w:tr>
      <w:tr w:rsidR="00543870" w:rsidRPr="00E77325" w14:paraId="325C4BEF" w14:textId="77777777" w:rsidTr="00BF012E">
        <w:trPr>
          <w:trHeight w:val="280"/>
        </w:trPr>
        <w:tc>
          <w:tcPr>
            <w:tcW w:w="2776" w:type="dxa"/>
          </w:tcPr>
          <w:p w14:paraId="0B4A30D0"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Methods</w:t>
            </w:r>
          </w:p>
        </w:tc>
        <w:tc>
          <w:tcPr>
            <w:tcW w:w="2306" w:type="dxa"/>
          </w:tcPr>
          <w:p w14:paraId="383F643E"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72F57FB4" w14:textId="6483CCC0" w:rsidR="00543870" w:rsidRPr="00E77325" w:rsidRDefault="00F63AD9" w:rsidP="00F63AD9">
            <w:pPr>
              <w:jc w:val="center"/>
              <w:rPr>
                <w:rFonts w:ascii="Times New Roman" w:hAnsi="Times New Roman" w:cs="Times New Roman"/>
                <w:sz w:val="21"/>
                <w:szCs w:val="21"/>
              </w:rPr>
            </w:pPr>
            <w:r w:rsidRPr="00E77325">
              <w:rPr>
                <w:rFonts w:ascii="Times New Roman" w:hAnsi="Times New Roman" w:cs="Times New Roman"/>
                <w:sz w:val="21"/>
                <w:szCs w:val="21"/>
              </w:rPr>
              <w:t>0</w:t>
            </w:r>
            <w:r w:rsidR="00543870" w:rsidRPr="00E77325">
              <w:rPr>
                <w:rFonts w:ascii="Times New Roman" w:hAnsi="Times New Roman" w:cs="Times New Roman"/>
                <w:sz w:val="21"/>
                <w:szCs w:val="21"/>
              </w:rPr>
              <w:t>%</w:t>
            </w:r>
          </w:p>
        </w:tc>
        <w:tc>
          <w:tcPr>
            <w:tcW w:w="0" w:type="auto"/>
          </w:tcPr>
          <w:p w14:paraId="4F310CC8"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24%</w:t>
            </w:r>
          </w:p>
        </w:tc>
        <w:tc>
          <w:tcPr>
            <w:tcW w:w="0" w:type="auto"/>
          </w:tcPr>
          <w:p w14:paraId="27C4402E"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65%</w:t>
            </w:r>
          </w:p>
        </w:tc>
        <w:tc>
          <w:tcPr>
            <w:tcW w:w="0" w:type="auto"/>
          </w:tcPr>
          <w:p w14:paraId="2EDEF14A" w14:textId="00EAFC76"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6</w:t>
            </w:r>
            <w:r w:rsidR="00F63AD9" w:rsidRPr="00E77325">
              <w:rPr>
                <w:rFonts w:ascii="Times New Roman" w:hAnsi="Times New Roman" w:cs="Times New Roman"/>
                <w:sz w:val="21"/>
                <w:szCs w:val="21"/>
              </w:rPr>
              <w:t>%</w:t>
            </w:r>
          </w:p>
        </w:tc>
        <w:tc>
          <w:tcPr>
            <w:tcW w:w="1299" w:type="dxa"/>
          </w:tcPr>
          <w:p w14:paraId="39DB6FC9" w14:textId="569B89AF" w:rsidR="00543870" w:rsidRPr="00E77325" w:rsidRDefault="00F63AD9" w:rsidP="00F63AD9">
            <w:pPr>
              <w:jc w:val="center"/>
              <w:rPr>
                <w:rFonts w:ascii="Times New Roman" w:hAnsi="Times New Roman" w:cs="Times New Roman"/>
                <w:sz w:val="21"/>
                <w:szCs w:val="21"/>
              </w:rPr>
            </w:pPr>
            <w:r w:rsidRPr="00E77325">
              <w:rPr>
                <w:rFonts w:ascii="Times New Roman" w:hAnsi="Times New Roman" w:cs="Times New Roman"/>
                <w:sz w:val="21"/>
                <w:szCs w:val="21"/>
              </w:rPr>
              <w:t>6%</w:t>
            </w:r>
          </w:p>
        </w:tc>
      </w:tr>
      <w:tr w:rsidR="00543870" w:rsidRPr="00E77325" w14:paraId="043A4959" w14:textId="77777777" w:rsidTr="00BF012E">
        <w:trPr>
          <w:trHeight w:val="280"/>
        </w:trPr>
        <w:tc>
          <w:tcPr>
            <w:tcW w:w="2776" w:type="dxa"/>
          </w:tcPr>
          <w:p w14:paraId="19D9E878"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Families</w:t>
            </w:r>
          </w:p>
        </w:tc>
        <w:tc>
          <w:tcPr>
            <w:tcW w:w="2306" w:type="dxa"/>
          </w:tcPr>
          <w:p w14:paraId="57B7F27F"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46DEE71A" w14:textId="7B6DFD7B" w:rsidR="00543870" w:rsidRPr="00E77325" w:rsidRDefault="00F63AD9" w:rsidP="00F63AD9">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705498AC"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78720294"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48D9F0F6" w14:textId="1E647DA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12</w:t>
            </w:r>
            <w:r w:rsidR="00F63AD9" w:rsidRPr="00E77325">
              <w:rPr>
                <w:rFonts w:ascii="Times New Roman" w:hAnsi="Times New Roman" w:cs="Times New Roman"/>
                <w:sz w:val="21"/>
                <w:szCs w:val="21"/>
              </w:rPr>
              <w:t>%</w:t>
            </w:r>
          </w:p>
        </w:tc>
        <w:tc>
          <w:tcPr>
            <w:tcW w:w="1299" w:type="dxa"/>
          </w:tcPr>
          <w:p w14:paraId="6BFDD752" w14:textId="6577873C" w:rsidR="00543870" w:rsidRPr="00E77325" w:rsidRDefault="00F63AD9" w:rsidP="00F63AD9">
            <w:pPr>
              <w:jc w:val="center"/>
              <w:rPr>
                <w:rFonts w:ascii="Times New Roman" w:hAnsi="Times New Roman" w:cs="Times New Roman"/>
                <w:sz w:val="21"/>
                <w:szCs w:val="21"/>
              </w:rPr>
            </w:pPr>
            <w:r w:rsidRPr="00E77325">
              <w:rPr>
                <w:rFonts w:ascii="Times New Roman" w:hAnsi="Times New Roman" w:cs="Times New Roman"/>
                <w:sz w:val="21"/>
                <w:szCs w:val="21"/>
              </w:rPr>
              <w:t>0%</w:t>
            </w:r>
          </w:p>
        </w:tc>
      </w:tr>
      <w:tr w:rsidR="00543870" w:rsidRPr="00E77325" w14:paraId="20CA0061" w14:textId="77777777" w:rsidTr="00BF012E">
        <w:trPr>
          <w:trHeight w:val="280"/>
        </w:trPr>
        <w:tc>
          <w:tcPr>
            <w:tcW w:w="2776" w:type="dxa"/>
          </w:tcPr>
          <w:p w14:paraId="4B1C85D1" w14:textId="3F61040F" w:rsidR="00543870" w:rsidRPr="00E77325" w:rsidRDefault="00564D70" w:rsidP="00543870">
            <w:pPr>
              <w:rPr>
                <w:rFonts w:ascii="Times New Roman" w:hAnsi="Times New Roman" w:cs="Times New Roman"/>
                <w:sz w:val="21"/>
                <w:szCs w:val="21"/>
              </w:rPr>
            </w:pPr>
            <w:r>
              <w:rPr>
                <w:rFonts w:ascii="Times New Roman" w:hAnsi="Times New Roman" w:cs="Times New Roman"/>
                <w:sz w:val="21"/>
                <w:szCs w:val="21"/>
              </w:rPr>
              <w:t xml:space="preserve">  </w:t>
            </w:r>
            <w:r w:rsidR="00543870" w:rsidRPr="00E77325">
              <w:rPr>
                <w:rFonts w:ascii="Times New Roman" w:hAnsi="Times New Roman" w:cs="Times New Roman"/>
                <w:sz w:val="21"/>
                <w:szCs w:val="21"/>
              </w:rPr>
              <w:t>ELL</w:t>
            </w:r>
          </w:p>
        </w:tc>
        <w:tc>
          <w:tcPr>
            <w:tcW w:w="2306" w:type="dxa"/>
          </w:tcPr>
          <w:p w14:paraId="20467C64"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4B1EDD85" w14:textId="5C2E8BAF"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7A25254F"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7E153A69"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0F6ED1F2" w14:textId="166FA7D2"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r w:rsidR="001868C9" w:rsidRPr="00E77325">
              <w:rPr>
                <w:rFonts w:ascii="Times New Roman" w:hAnsi="Times New Roman" w:cs="Times New Roman"/>
                <w:sz w:val="21"/>
                <w:szCs w:val="21"/>
              </w:rPr>
              <w:t>%</w:t>
            </w:r>
          </w:p>
        </w:tc>
        <w:tc>
          <w:tcPr>
            <w:tcW w:w="1299" w:type="dxa"/>
          </w:tcPr>
          <w:p w14:paraId="2978F7DF" w14:textId="39758538"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p>
        </w:tc>
      </w:tr>
      <w:tr w:rsidR="00543870" w:rsidRPr="00E77325" w14:paraId="79B5ECC4" w14:textId="77777777" w:rsidTr="00BF012E">
        <w:trPr>
          <w:trHeight w:val="70"/>
        </w:trPr>
        <w:tc>
          <w:tcPr>
            <w:tcW w:w="2776" w:type="dxa"/>
          </w:tcPr>
          <w:p w14:paraId="007D3EF7" w14:textId="67B7C82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Differentiating Asses</w:t>
            </w:r>
            <w:r w:rsidR="001868C9" w:rsidRPr="00E77325">
              <w:rPr>
                <w:rFonts w:ascii="Times New Roman" w:hAnsi="Times New Roman" w:cs="Times New Roman"/>
                <w:sz w:val="21"/>
                <w:szCs w:val="21"/>
              </w:rPr>
              <w:t>s</w:t>
            </w:r>
          </w:p>
        </w:tc>
        <w:tc>
          <w:tcPr>
            <w:tcW w:w="2306" w:type="dxa"/>
          </w:tcPr>
          <w:p w14:paraId="5FE54645" w14:textId="77777777" w:rsidR="00543870" w:rsidRPr="00E77325" w:rsidRDefault="00543870" w:rsidP="00F63AD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79C5BC46" w14:textId="4E85E3B5"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31D4D4B9"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29%</w:t>
            </w:r>
          </w:p>
        </w:tc>
        <w:tc>
          <w:tcPr>
            <w:tcW w:w="0" w:type="auto"/>
          </w:tcPr>
          <w:p w14:paraId="4CF18A75"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59%</w:t>
            </w:r>
          </w:p>
        </w:tc>
        <w:tc>
          <w:tcPr>
            <w:tcW w:w="0" w:type="auto"/>
          </w:tcPr>
          <w:p w14:paraId="69598EC1" w14:textId="50B847B5"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r w:rsidR="001868C9" w:rsidRPr="00E77325">
              <w:rPr>
                <w:rFonts w:ascii="Times New Roman" w:hAnsi="Times New Roman" w:cs="Times New Roman"/>
                <w:sz w:val="21"/>
                <w:szCs w:val="21"/>
              </w:rPr>
              <w:t>%</w:t>
            </w:r>
          </w:p>
        </w:tc>
        <w:tc>
          <w:tcPr>
            <w:tcW w:w="1299" w:type="dxa"/>
          </w:tcPr>
          <w:p w14:paraId="2BC683AA" w14:textId="2D001537"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p>
        </w:tc>
      </w:tr>
      <w:tr w:rsidR="00543870" w:rsidRPr="00E77325" w14:paraId="4B302EF0" w14:textId="77777777" w:rsidTr="00BF012E">
        <w:trPr>
          <w:trHeight w:val="280"/>
        </w:trPr>
        <w:tc>
          <w:tcPr>
            <w:tcW w:w="2776" w:type="dxa"/>
          </w:tcPr>
          <w:p w14:paraId="53491D81" w14:textId="10868120"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 xml:space="preserve">Using Data </w:t>
            </w:r>
          </w:p>
        </w:tc>
        <w:tc>
          <w:tcPr>
            <w:tcW w:w="2306" w:type="dxa"/>
          </w:tcPr>
          <w:p w14:paraId="36FDB2E8"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3DC54E57" w14:textId="68D952E3"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0%</w:t>
            </w:r>
          </w:p>
        </w:tc>
        <w:tc>
          <w:tcPr>
            <w:tcW w:w="0" w:type="auto"/>
          </w:tcPr>
          <w:p w14:paraId="555B3433"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18%</w:t>
            </w:r>
          </w:p>
        </w:tc>
        <w:tc>
          <w:tcPr>
            <w:tcW w:w="0" w:type="auto"/>
          </w:tcPr>
          <w:p w14:paraId="26EE6524"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71%</w:t>
            </w:r>
          </w:p>
        </w:tc>
        <w:tc>
          <w:tcPr>
            <w:tcW w:w="0" w:type="auto"/>
          </w:tcPr>
          <w:p w14:paraId="22AADD0A" w14:textId="6DF256E1"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r w:rsidR="001868C9" w:rsidRPr="00E77325">
              <w:rPr>
                <w:rFonts w:ascii="Times New Roman" w:hAnsi="Times New Roman" w:cs="Times New Roman"/>
                <w:sz w:val="21"/>
                <w:szCs w:val="21"/>
              </w:rPr>
              <w:t>%</w:t>
            </w:r>
          </w:p>
        </w:tc>
        <w:tc>
          <w:tcPr>
            <w:tcW w:w="1299" w:type="dxa"/>
          </w:tcPr>
          <w:p w14:paraId="0FEE7CA3" w14:textId="66017EAE"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p>
        </w:tc>
      </w:tr>
      <w:tr w:rsidR="00543870" w:rsidRPr="00E77325" w14:paraId="33C475E1" w14:textId="77777777" w:rsidTr="00BF012E">
        <w:trPr>
          <w:trHeight w:val="280"/>
        </w:trPr>
        <w:tc>
          <w:tcPr>
            <w:tcW w:w="2776" w:type="dxa"/>
          </w:tcPr>
          <w:p w14:paraId="12859019" w14:textId="03A71FBC"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Prom</w:t>
            </w:r>
            <w:r w:rsidR="001868C9" w:rsidRPr="00E77325">
              <w:rPr>
                <w:rFonts w:ascii="Times New Roman" w:hAnsi="Times New Roman" w:cs="Times New Roman"/>
                <w:sz w:val="21"/>
                <w:szCs w:val="21"/>
              </w:rPr>
              <w:t xml:space="preserve">oting </w:t>
            </w:r>
            <w:r w:rsidRPr="00E77325">
              <w:rPr>
                <w:rFonts w:ascii="Times New Roman" w:hAnsi="Times New Roman" w:cs="Times New Roman"/>
                <w:sz w:val="21"/>
                <w:szCs w:val="21"/>
              </w:rPr>
              <w:t xml:space="preserve">Critical </w:t>
            </w:r>
            <w:r w:rsidR="001868C9" w:rsidRPr="00E77325">
              <w:rPr>
                <w:rFonts w:ascii="Times New Roman" w:hAnsi="Times New Roman" w:cs="Times New Roman"/>
                <w:sz w:val="21"/>
                <w:szCs w:val="21"/>
              </w:rPr>
              <w:t>T</w:t>
            </w:r>
            <w:r w:rsidRPr="00E77325">
              <w:rPr>
                <w:rFonts w:ascii="Times New Roman" w:hAnsi="Times New Roman" w:cs="Times New Roman"/>
                <w:sz w:val="21"/>
                <w:szCs w:val="21"/>
              </w:rPr>
              <w:t>hinking</w:t>
            </w:r>
          </w:p>
        </w:tc>
        <w:tc>
          <w:tcPr>
            <w:tcW w:w="2306" w:type="dxa"/>
          </w:tcPr>
          <w:p w14:paraId="28F5B991"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75DCC923"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2%</w:t>
            </w:r>
          </w:p>
        </w:tc>
        <w:tc>
          <w:tcPr>
            <w:tcW w:w="0" w:type="auto"/>
          </w:tcPr>
          <w:p w14:paraId="321D3F46"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23%</w:t>
            </w:r>
          </w:p>
        </w:tc>
        <w:tc>
          <w:tcPr>
            <w:tcW w:w="0" w:type="auto"/>
          </w:tcPr>
          <w:p w14:paraId="27112823"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67%</w:t>
            </w:r>
          </w:p>
        </w:tc>
        <w:tc>
          <w:tcPr>
            <w:tcW w:w="0" w:type="auto"/>
          </w:tcPr>
          <w:p w14:paraId="583D9A09" w14:textId="2B27B5D5"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3</w:t>
            </w:r>
            <w:r w:rsidR="001868C9" w:rsidRPr="00E77325">
              <w:rPr>
                <w:rFonts w:ascii="Times New Roman" w:hAnsi="Times New Roman" w:cs="Times New Roman"/>
                <w:sz w:val="21"/>
                <w:szCs w:val="21"/>
              </w:rPr>
              <w:t>%</w:t>
            </w:r>
          </w:p>
        </w:tc>
        <w:tc>
          <w:tcPr>
            <w:tcW w:w="1299" w:type="dxa"/>
          </w:tcPr>
          <w:p w14:paraId="4E4B2482" w14:textId="4F7902EB"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5%</w:t>
            </w:r>
          </w:p>
        </w:tc>
      </w:tr>
      <w:tr w:rsidR="00543870" w:rsidRPr="00E77325" w14:paraId="112DAF8C" w14:textId="77777777" w:rsidTr="00BF012E">
        <w:trPr>
          <w:trHeight w:val="280"/>
        </w:trPr>
        <w:tc>
          <w:tcPr>
            <w:tcW w:w="2776" w:type="dxa"/>
          </w:tcPr>
          <w:p w14:paraId="12EB0CBC" w14:textId="77777777" w:rsidR="00543870" w:rsidRPr="00E77325" w:rsidRDefault="00543870" w:rsidP="00543870">
            <w:pPr>
              <w:rPr>
                <w:rFonts w:ascii="Times New Roman" w:hAnsi="Times New Roman" w:cs="Times New Roman"/>
                <w:sz w:val="21"/>
                <w:szCs w:val="21"/>
              </w:rPr>
            </w:pPr>
            <w:r w:rsidRPr="00E77325">
              <w:rPr>
                <w:rFonts w:ascii="Times New Roman" w:hAnsi="Times New Roman" w:cs="Times New Roman"/>
                <w:sz w:val="21"/>
                <w:szCs w:val="21"/>
              </w:rPr>
              <w:t>Adaptive</w:t>
            </w:r>
          </w:p>
        </w:tc>
        <w:tc>
          <w:tcPr>
            <w:tcW w:w="2306" w:type="dxa"/>
          </w:tcPr>
          <w:p w14:paraId="5E545386"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88</w:t>
            </w:r>
          </w:p>
        </w:tc>
        <w:tc>
          <w:tcPr>
            <w:tcW w:w="0" w:type="auto"/>
          </w:tcPr>
          <w:p w14:paraId="6415239A" w14:textId="68FA7A6C"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p>
        </w:tc>
        <w:tc>
          <w:tcPr>
            <w:tcW w:w="0" w:type="auto"/>
          </w:tcPr>
          <w:p w14:paraId="1A03C8AD"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29%</w:t>
            </w:r>
          </w:p>
        </w:tc>
        <w:tc>
          <w:tcPr>
            <w:tcW w:w="0" w:type="auto"/>
          </w:tcPr>
          <w:p w14:paraId="1E3666BF" w14:textId="77777777"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53%</w:t>
            </w:r>
          </w:p>
        </w:tc>
        <w:tc>
          <w:tcPr>
            <w:tcW w:w="0" w:type="auto"/>
          </w:tcPr>
          <w:p w14:paraId="28107552" w14:textId="7295696D" w:rsidR="00543870" w:rsidRPr="00E77325" w:rsidRDefault="00543870"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r w:rsidR="001868C9" w:rsidRPr="00E77325">
              <w:rPr>
                <w:rFonts w:ascii="Times New Roman" w:hAnsi="Times New Roman" w:cs="Times New Roman"/>
                <w:sz w:val="21"/>
                <w:szCs w:val="21"/>
              </w:rPr>
              <w:t>%</w:t>
            </w:r>
          </w:p>
        </w:tc>
        <w:tc>
          <w:tcPr>
            <w:tcW w:w="1299" w:type="dxa"/>
          </w:tcPr>
          <w:p w14:paraId="1A718CA7" w14:textId="5A90849B" w:rsidR="00543870" w:rsidRPr="00E77325" w:rsidRDefault="001868C9" w:rsidP="001868C9">
            <w:pPr>
              <w:jc w:val="center"/>
              <w:rPr>
                <w:rFonts w:ascii="Times New Roman" w:hAnsi="Times New Roman" w:cs="Times New Roman"/>
                <w:sz w:val="21"/>
                <w:szCs w:val="21"/>
              </w:rPr>
            </w:pPr>
            <w:r w:rsidRPr="00E77325">
              <w:rPr>
                <w:rFonts w:ascii="Times New Roman" w:hAnsi="Times New Roman" w:cs="Times New Roman"/>
                <w:sz w:val="21"/>
                <w:szCs w:val="21"/>
              </w:rPr>
              <w:t>6%</w:t>
            </w:r>
          </w:p>
        </w:tc>
      </w:tr>
    </w:tbl>
    <w:p w14:paraId="2F220EB5" w14:textId="35F8395A" w:rsidR="00397C37" w:rsidRPr="00E77325" w:rsidRDefault="00612737" w:rsidP="00040D88">
      <w:pPr>
        <w:rPr>
          <w:rFonts w:ascii="Times New Roman" w:hAnsi="Times New Roman" w:cs="Times New Roman"/>
          <w:sz w:val="21"/>
          <w:szCs w:val="21"/>
        </w:rPr>
      </w:pPr>
      <w:r w:rsidRPr="00E77325">
        <w:rPr>
          <w:rFonts w:ascii="Times New Roman" w:hAnsi="Times New Roman" w:cs="Times New Roman"/>
          <w:sz w:val="21"/>
          <w:szCs w:val="21"/>
        </w:rPr>
        <w:t xml:space="preserve">Data Source: </w:t>
      </w:r>
      <w:r w:rsidR="00397C37" w:rsidRPr="00E77325">
        <w:rPr>
          <w:rFonts w:ascii="Times New Roman" w:hAnsi="Times New Roman" w:cs="Times New Roman"/>
          <w:sz w:val="21"/>
          <w:szCs w:val="21"/>
        </w:rPr>
        <w:t>NCDPI EPP Performance Dashboard</w:t>
      </w:r>
    </w:p>
    <w:p w14:paraId="5B86A826" w14:textId="17CAE221" w:rsidR="00397C37" w:rsidRPr="00E77325" w:rsidRDefault="00397C37" w:rsidP="00040D88">
      <w:pPr>
        <w:rPr>
          <w:rFonts w:ascii="Times New Roman" w:hAnsi="Times New Roman" w:cs="Times New Roman"/>
          <w:sz w:val="21"/>
          <w:szCs w:val="21"/>
        </w:rPr>
      </w:pPr>
    </w:p>
    <w:p w14:paraId="3D6CB6EE" w14:textId="6C60EE93" w:rsidR="00DE0513" w:rsidRPr="00A51146" w:rsidRDefault="00397C37" w:rsidP="00612737">
      <w:pPr>
        <w:rPr>
          <w:rFonts w:ascii="Times New Roman" w:hAnsi="Times New Roman" w:cs="Times New Roman"/>
          <w:b/>
          <w:bCs/>
          <w:sz w:val="21"/>
          <w:szCs w:val="21"/>
        </w:rPr>
      </w:pPr>
      <w:r w:rsidRPr="00E77325">
        <w:rPr>
          <w:rFonts w:ascii="Times New Roman" w:hAnsi="Times New Roman" w:cs="Times New Roman"/>
          <w:b/>
          <w:bCs/>
          <w:sz w:val="21"/>
          <w:szCs w:val="21"/>
        </w:rPr>
        <w:t>Advanced</w:t>
      </w:r>
      <w:r w:rsidR="00E77325">
        <w:rPr>
          <w:rFonts w:ascii="Times New Roman" w:hAnsi="Times New Roman" w:cs="Times New Roman"/>
          <w:b/>
          <w:bCs/>
          <w:sz w:val="21"/>
          <w:szCs w:val="21"/>
        </w:rPr>
        <w:t xml:space="preserve">: </w:t>
      </w:r>
      <w:r w:rsidR="00612737" w:rsidRPr="00E77325">
        <w:rPr>
          <w:rFonts w:ascii="Times New Roman" w:hAnsi="Times New Roman" w:cs="Times New Roman"/>
          <w:sz w:val="21"/>
          <w:szCs w:val="21"/>
        </w:rPr>
        <w:t xml:space="preserve">The </w:t>
      </w:r>
      <w:r w:rsidR="0008456F" w:rsidRPr="00E77325">
        <w:rPr>
          <w:rFonts w:ascii="Times New Roman" w:hAnsi="Times New Roman" w:cs="Times New Roman"/>
          <w:sz w:val="21"/>
          <w:szCs w:val="21"/>
        </w:rPr>
        <w:t xml:space="preserve">table below provides </w:t>
      </w:r>
      <w:r w:rsidR="00990E38" w:rsidRPr="00E77325">
        <w:rPr>
          <w:rFonts w:ascii="Times New Roman" w:hAnsi="Times New Roman" w:cs="Times New Roman"/>
          <w:sz w:val="21"/>
          <w:szCs w:val="21"/>
        </w:rPr>
        <w:t xml:space="preserve">data from the Advanced Program Skyfactor Employer survey used to measure </w:t>
      </w:r>
      <w:r w:rsidR="0008456F" w:rsidRPr="00E77325">
        <w:rPr>
          <w:rFonts w:ascii="Times New Roman" w:hAnsi="Times New Roman" w:cs="Times New Roman"/>
          <w:sz w:val="21"/>
          <w:szCs w:val="21"/>
        </w:rPr>
        <w:t>satisfaction with advanced program completers</w:t>
      </w:r>
      <w:r w:rsidR="00990E38" w:rsidRPr="00E77325">
        <w:rPr>
          <w:rFonts w:ascii="Times New Roman" w:hAnsi="Times New Roman" w:cs="Times New Roman"/>
          <w:sz w:val="21"/>
          <w:szCs w:val="21"/>
        </w:rPr>
        <w:t>.</w:t>
      </w:r>
      <w:r w:rsidR="0008456F" w:rsidRPr="00E77325">
        <w:rPr>
          <w:rFonts w:ascii="Times New Roman" w:hAnsi="Times New Roman" w:cs="Times New Roman"/>
          <w:sz w:val="21"/>
          <w:szCs w:val="21"/>
        </w:rPr>
        <w:t xml:space="preserve"> The 2020-2021 </w:t>
      </w:r>
      <w:r w:rsidR="00612737" w:rsidRPr="00E77325">
        <w:rPr>
          <w:rFonts w:ascii="Times New Roman" w:hAnsi="Times New Roman" w:cs="Times New Roman"/>
          <w:sz w:val="21"/>
          <w:szCs w:val="21"/>
        </w:rPr>
        <w:t xml:space="preserve">data </w:t>
      </w:r>
      <w:r w:rsidR="0008456F" w:rsidRPr="00E77325">
        <w:rPr>
          <w:rFonts w:ascii="Times New Roman" w:hAnsi="Times New Roman" w:cs="Times New Roman"/>
          <w:sz w:val="21"/>
          <w:szCs w:val="21"/>
        </w:rPr>
        <w:t xml:space="preserve">indicates </w:t>
      </w:r>
      <w:r w:rsidR="00630C25" w:rsidRPr="00E77325">
        <w:rPr>
          <w:rFonts w:ascii="Times New Roman" w:hAnsi="Times New Roman" w:cs="Times New Roman"/>
          <w:sz w:val="21"/>
          <w:szCs w:val="21"/>
        </w:rPr>
        <w:t xml:space="preserve">that </w:t>
      </w:r>
      <w:r w:rsidR="00612737" w:rsidRPr="00E77325">
        <w:rPr>
          <w:rFonts w:ascii="Times New Roman" w:hAnsi="Times New Roman" w:cs="Times New Roman"/>
          <w:sz w:val="21"/>
          <w:szCs w:val="21"/>
        </w:rPr>
        <w:t xml:space="preserve">employers </w:t>
      </w:r>
      <w:r w:rsidR="0008456F" w:rsidRPr="00E77325">
        <w:rPr>
          <w:rFonts w:ascii="Times New Roman" w:hAnsi="Times New Roman" w:cs="Times New Roman"/>
          <w:sz w:val="21"/>
          <w:szCs w:val="21"/>
        </w:rPr>
        <w:t xml:space="preserve">rated </w:t>
      </w:r>
      <w:r w:rsidR="00612737" w:rsidRPr="00E77325">
        <w:rPr>
          <w:rFonts w:ascii="Times New Roman" w:hAnsi="Times New Roman" w:cs="Times New Roman"/>
          <w:sz w:val="21"/>
          <w:szCs w:val="21"/>
        </w:rPr>
        <w:t>the advanced candidates' overall level of performance as very satisfied—</w:t>
      </w:r>
      <w:r w:rsidR="00CC6BFC">
        <w:rPr>
          <w:rFonts w:ascii="Times New Roman" w:hAnsi="Times New Roman" w:cs="Times New Roman"/>
          <w:sz w:val="21"/>
          <w:szCs w:val="21"/>
        </w:rPr>
        <w:t>an</w:t>
      </w:r>
      <w:r w:rsidR="00612737" w:rsidRPr="00E77325">
        <w:rPr>
          <w:rFonts w:ascii="Times New Roman" w:hAnsi="Times New Roman" w:cs="Times New Roman"/>
          <w:sz w:val="21"/>
          <w:szCs w:val="21"/>
        </w:rPr>
        <w:t xml:space="preserve"> average rating of 6.53 on a 7-point scale.</w:t>
      </w:r>
      <w:r w:rsidR="00DE0513" w:rsidRPr="00E77325">
        <w:rPr>
          <w:rFonts w:ascii="Times New Roman" w:hAnsi="Times New Roman" w:cs="Times New Roman"/>
          <w:sz w:val="21"/>
          <w:szCs w:val="21"/>
        </w:rPr>
        <w:t xml:space="preserve"> The survey response rate was 33.3%.</w:t>
      </w:r>
    </w:p>
    <w:p w14:paraId="5471AF5E" w14:textId="41669E11" w:rsidR="00612737" w:rsidRPr="00E77325" w:rsidRDefault="0008456F" w:rsidP="00612737">
      <w:pPr>
        <w:rPr>
          <w:rFonts w:ascii="Times New Roman" w:hAnsi="Times New Roman" w:cs="Times New Roman"/>
          <w:i/>
          <w:iCs/>
          <w:sz w:val="21"/>
          <w:szCs w:val="21"/>
        </w:rPr>
      </w:pPr>
      <w:r w:rsidRPr="00E77325">
        <w:rPr>
          <w:rFonts w:ascii="Times New Roman" w:hAnsi="Times New Roman" w:cs="Times New Roman"/>
          <w:i/>
          <w:iCs/>
          <w:sz w:val="21"/>
          <w:szCs w:val="21"/>
        </w:rPr>
        <w:t>Advanced Program Employer Survey</w:t>
      </w:r>
    </w:p>
    <w:tbl>
      <w:tblPr>
        <w:tblStyle w:val="TableGridLight"/>
        <w:tblW w:w="10080" w:type="dxa"/>
        <w:tblLayout w:type="fixed"/>
        <w:tblLook w:val="01E0" w:firstRow="1" w:lastRow="1" w:firstColumn="1" w:lastColumn="1" w:noHBand="0" w:noVBand="0"/>
      </w:tblPr>
      <w:tblGrid>
        <w:gridCol w:w="2880"/>
        <w:gridCol w:w="990"/>
        <w:gridCol w:w="1350"/>
        <w:gridCol w:w="1160"/>
        <w:gridCol w:w="1720"/>
        <w:gridCol w:w="1980"/>
      </w:tblGrid>
      <w:tr w:rsidR="00BF012E" w:rsidRPr="00E77325" w14:paraId="5F710738" w14:textId="77777777" w:rsidTr="000B37D7">
        <w:trPr>
          <w:trHeight w:val="299"/>
        </w:trPr>
        <w:tc>
          <w:tcPr>
            <w:tcW w:w="10080" w:type="dxa"/>
            <w:gridSpan w:val="6"/>
            <w:shd w:val="clear" w:color="auto" w:fill="002060"/>
          </w:tcPr>
          <w:p w14:paraId="45BD38E2" w14:textId="77777777" w:rsidR="00BF012E" w:rsidRPr="00BF012E" w:rsidRDefault="00BF012E" w:rsidP="00407168">
            <w:pPr>
              <w:jc w:val="center"/>
              <w:rPr>
                <w:rFonts w:ascii="Times New Roman" w:hAnsi="Times New Roman" w:cs="Times New Roman"/>
                <w:bCs/>
                <w:color w:val="FFC000"/>
                <w:sz w:val="21"/>
                <w:szCs w:val="21"/>
              </w:rPr>
            </w:pPr>
            <w:r w:rsidRPr="00BF012E">
              <w:rPr>
                <w:rFonts w:ascii="Times New Roman" w:hAnsi="Times New Roman" w:cs="Times New Roman"/>
                <w:bCs/>
                <w:color w:val="FFC000"/>
                <w:sz w:val="21"/>
                <w:szCs w:val="21"/>
              </w:rPr>
              <w:t>Advanced Program Employer Survey</w:t>
            </w:r>
          </w:p>
          <w:p w14:paraId="4C6F287C" w14:textId="761D1640" w:rsidR="00BF012E" w:rsidRPr="00E77325" w:rsidRDefault="00BF012E" w:rsidP="00407168">
            <w:pPr>
              <w:jc w:val="center"/>
              <w:rPr>
                <w:rFonts w:ascii="Times New Roman" w:hAnsi="Times New Roman" w:cs="Times New Roman"/>
                <w:b/>
                <w:color w:val="FFC000"/>
                <w:sz w:val="21"/>
                <w:szCs w:val="21"/>
              </w:rPr>
            </w:pPr>
            <w:r w:rsidRPr="00BF012E">
              <w:rPr>
                <w:rFonts w:ascii="Times New Roman" w:hAnsi="Times New Roman" w:cs="Times New Roman"/>
                <w:bCs/>
                <w:color w:val="FFC000"/>
                <w:sz w:val="21"/>
                <w:szCs w:val="21"/>
              </w:rPr>
              <w:t>Fall 2020 – Spring 2021</w:t>
            </w:r>
          </w:p>
        </w:tc>
      </w:tr>
      <w:tr w:rsidR="000B37D7" w:rsidRPr="00E77325" w14:paraId="4236B2EA" w14:textId="77777777" w:rsidTr="000B37D7">
        <w:trPr>
          <w:trHeight w:val="299"/>
        </w:trPr>
        <w:tc>
          <w:tcPr>
            <w:tcW w:w="2880" w:type="dxa"/>
            <w:shd w:val="clear" w:color="auto" w:fill="002060"/>
          </w:tcPr>
          <w:p w14:paraId="28619B44" w14:textId="77777777" w:rsidR="0008456F" w:rsidRPr="00BF012E" w:rsidRDefault="0008456F" w:rsidP="00612737">
            <w:pPr>
              <w:rPr>
                <w:rFonts w:ascii="Times New Roman" w:hAnsi="Times New Roman" w:cs="Times New Roman"/>
                <w:bCs/>
                <w:color w:val="FFC000"/>
                <w:sz w:val="21"/>
                <w:szCs w:val="21"/>
              </w:rPr>
            </w:pPr>
            <w:r w:rsidRPr="00BF012E">
              <w:rPr>
                <w:rFonts w:ascii="Times New Roman" w:hAnsi="Times New Roman" w:cs="Times New Roman"/>
                <w:bCs/>
                <w:color w:val="FFC000"/>
                <w:sz w:val="21"/>
                <w:szCs w:val="21"/>
              </w:rPr>
              <w:t>Variable</w:t>
            </w:r>
          </w:p>
        </w:tc>
        <w:tc>
          <w:tcPr>
            <w:tcW w:w="990" w:type="dxa"/>
            <w:shd w:val="clear" w:color="auto" w:fill="002060"/>
          </w:tcPr>
          <w:p w14:paraId="24D74104" w14:textId="238A8075" w:rsidR="0008456F" w:rsidRPr="00BF012E" w:rsidRDefault="0008456F" w:rsidP="00612737">
            <w:pPr>
              <w:rPr>
                <w:rFonts w:ascii="Times New Roman" w:hAnsi="Times New Roman" w:cs="Times New Roman"/>
                <w:bCs/>
                <w:color w:val="FFC000"/>
                <w:sz w:val="21"/>
                <w:szCs w:val="21"/>
              </w:rPr>
            </w:pPr>
            <w:r w:rsidRPr="00BF012E">
              <w:rPr>
                <w:rFonts w:ascii="Times New Roman" w:hAnsi="Times New Roman" w:cs="Times New Roman"/>
                <w:bCs/>
                <w:color w:val="FFC000"/>
                <w:sz w:val="21"/>
                <w:szCs w:val="21"/>
              </w:rPr>
              <w:t>Number</w:t>
            </w:r>
          </w:p>
        </w:tc>
        <w:tc>
          <w:tcPr>
            <w:tcW w:w="1350" w:type="dxa"/>
            <w:shd w:val="clear" w:color="auto" w:fill="002060"/>
          </w:tcPr>
          <w:p w14:paraId="438E4BAE" w14:textId="2B598886" w:rsidR="0008456F" w:rsidRPr="00BF012E" w:rsidRDefault="0008456F" w:rsidP="00407168">
            <w:pPr>
              <w:jc w:val="center"/>
              <w:rPr>
                <w:rFonts w:ascii="Times New Roman" w:hAnsi="Times New Roman" w:cs="Times New Roman"/>
                <w:bCs/>
                <w:color w:val="FFC000"/>
                <w:sz w:val="21"/>
                <w:szCs w:val="21"/>
              </w:rPr>
            </w:pPr>
            <w:r w:rsidRPr="00BF012E">
              <w:rPr>
                <w:rFonts w:ascii="Times New Roman" w:hAnsi="Times New Roman" w:cs="Times New Roman"/>
                <w:bCs/>
                <w:color w:val="FFC000"/>
                <w:sz w:val="21"/>
                <w:szCs w:val="21"/>
              </w:rPr>
              <w:t>Mean</w:t>
            </w:r>
          </w:p>
        </w:tc>
        <w:tc>
          <w:tcPr>
            <w:tcW w:w="1160" w:type="dxa"/>
            <w:shd w:val="clear" w:color="auto" w:fill="002060"/>
          </w:tcPr>
          <w:p w14:paraId="44FA3318" w14:textId="77777777" w:rsidR="0008456F" w:rsidRPr="00BF012E" w:rsidRDefault="0008456F" w:rsidP="00407168">
            <w:pPr>
              <w:jc w:val="center"/>
              <w:rPr>
                <w:rFonts w:ascii="Times New Roman" w:hAnsi="Times New Roman" w:cs="Times New Roman"/>
                <w:bCs/>
                <w:color w:val="FFC000"/>
                <w:sz w:val="21"/>
                <w:szCs w:val="21"/>
              </w:rPr>
            </w:pPr>
            <w:r w:rsidRPr="00BF012E">
              <w:rPr>
                <w:rFonts w:ascii="Times New Roman" w:hAnsi="Times New Roman" w:cs="Times New Roman"/>
                <w:bCs/>
                <w:color w:val="FFC000"/>
                <w:sz w:val="21"/>
                <w:szCs w:val="21"/>
              </w:rPr>
              <w:t>Std Dev</w:t>
            </w:r>
          </w:p>
        </w:tc>
        <w:tc>
          <w:tcPr>
            <w:tcW w:w="1720" w:type="dxa"/>
            <w:shd w:val="clear" w:color="auto" w:fill="002060"/>
          </w:tcPr>
          <w:p w14:paraId="4D86F43D" w14:textId="77777777" w:rsidR="0008456F" w:rsidRPr="00BF012E" w:rsidRDefault="0008456F" w:rsidP="00407168">
            <w:pPr>
              <w:jc w:val="center"/>
              <w:rPr>
                <w:rFonts w:ascii="Times New Roman" w:hAnsi="Times New Roman" w:cs="Times New Roman"/>
                <w:bCs/>
                <w:color w:val="FFC000"/>
                <w:sz w:val="21"/>
                <w:szCs w:val="21"/>
              </w:rPr>
            </w:pPr>
            <w:r w:rsidRPr="00BF012E">
              <w:rPr>
                <w:rFonts w:ascii="Times New Roman" w:hAnsi="Times New Roman" w:cs="Times New Roman"/>
                <w:bCs/>
                <w:color w:val="FFC000"/>
                <w:sz w:val="21"/>
                <w:szCs w:val="21"/>
              </w:rPr>
              <w:t>Minimum</w:t>
            </w:r>
          </w:p>
        </w:tc>
        <w:tc>
          <w:tcPr>
            <w:tcW w:w="1980" w:type="dxa"/>
            <w:shd w:val="clear" w:color="auto" w:fill="002060"/>
          </w:tcPr>
          <w:p w14:paraId="4D549DCD" w14:textId="77777777" w:rsidR="0008456F" w:rsidRPr="00BF012E" w:rsidRDefault="0008456F" w:rsidP="00407168">
            <w:pPr>
              <w:jc w:val="center"/>
              <w:rPr>
                <w:rFonts w:ascii="Times New Roman" w:hAnsi="Times New Roman" w:cs="Times New Roman"/>
                <w:bCs/>
                <w:color w:val="FFC000"/>
                <w:sz w:val="21"/>
                <w:szCs w:val="21"/>
              </w:rPr>
            </w:pPr>
            <w:r w:rsidRPr="00BF012E">
              <w:rPr>
                <w:rFonts w:ascii="Times New Roman" w:hAnsi="Times New Roman" w:cs="Times New Roman"/>
                <w:bCs/>
                <w:color w:val="FFC000"/>
                <w:sz w:val="21"/>
                <w:szCs w:val="21"/>
              </w:rPr>
              <w:t>Maximum</w:t>
            </w:r>
          </w:p>
        </w:tc>
      </w:tr>
      <w:tr w:rsidR="0008456F" w:rsidRPr="00E77325" w14:paraId="6471A3B6" w14:textId="77777777" w:rsidTr="000B37D7">
        <w:trPr>
          <w:trHeight w:val="299"/>
        </w:trPr>
        <w:tc>
          <w:tcPr>
            <w:tcW w:w="2880" w:type="dxa"/>
          </w:tcPr>
          <w:p w14:paraId="477A94FF" w14:textId="77777777" w:rsidR="0008456F" w:rsidRPr="00BF012E" w:rsidRDefault="0008456F" w:rsidP="00612737">
            <w:pPr>
              <w:rPr>
                <w:rFonts w:ascii="Times New Roman" w:hAnsi="Times New Roman" w:cs="Times New Roman"/>
                <w:bCs/>
                <w:color w:val="000000" w:themeColor="text1"/>
                <w:sz w:val="21"/>
                <w:szCs w:val="21"/>
              </w:rPr>
            </w:pPr>
            <w:r w:rsidRPr="00BF012E">
              <w:rPr>
                <w:rFonts w:ascii="Times New Roman" w:hAnsi="Times New Roman" w:cs="Times New Roman"/>
                <w:bCs/>
                <w:color w:val="000000" w:themeColor="text1"/>
                <w:sz w:val="21"/>
                <w:szCs w:val="21"/>
              </w:rPr>
              <w:t>General Learning</w:t>
            </w:r>
          </w:p>
        </w:tc>
        <w:tc>
          <w:tcPr>
            <w:tcW w:w="990" w:type="dxa"/>
          </w:tcPr>
          <w:p w14:paraId="4311F5AE" w14:textId="6352ECDD" w:rsidR="0008456F" w:rsidRPr="00E77325" w:rsidRDefault="00407168" w:rsidP="00407168">
            <w:pPr>
              <w:jc w:val="center"/>
              <w:rPr>
                <w:rFonts w:ascii="Times New Roman" w:hAnsi="Times New Roman" w:cs="Times New Roman"/>
                <w:sz w:val="21"/>
                <w:szCs w:val="21"/>
              </w:rPr>
            </w:pPr>
            <w:r w:rsidRPr="00E77325">
              <w:rPr>
                <w:rFonts w:ascii="Times New Roman" w:hAnsi="Times New Roman" w:cs="Times New Roman"/>
                <w:sz w:val="21"/>
                <w:szCs w:val="21"/>
              </w:rPr>
              <w:t>5</w:t>
            </w:r>
          </w:p>
        </w:tc>
        <w:tc>
          <w:tcPr>
            <w:tcW w:w="1350" w:type="dxa"/>
          </w:tcPr>
          <w:p w14:paraId="44B2DA3F" w14:textId="70E6031A"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6.057143</w:t>
            </w:r>
          </w:p>
        </w:tc>
        <w:tc>
          <w:tcPr>
            <w:tcW w:w="1160" w:type="dxa"/>
          </w:tcPr>
          <w:p w14:paraId="1C6B7409"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0.689573</w:t>
            </w:r>
          </w:p>
        </w:tc>
        <w:tc>
          <w:tcPr>
            <w:tcW w:w="1720" w:type="dxa"/>
          </w:tcPr>
          <w:p w14:paraId="614F4C3E"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5</w:t>
            </w:r>
          </w:p>
        </w:tc>
        <w:tc>
          <w:tcPr>
            <w:tcW w:w="1980" w:type="dxa"/>
          </w:tcPr>
          <w:p w14:paraId="3A2CD199"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6.857143</w:t>
            </w:r>
          </w:p>
        </w:tc>
      </w:tr>
      <w:tr w:rsidR="0008456F" w:rsidRPr="00E77325" w14:paraId="7926A4D3" w14:textId="77777777" w:rsidTr="000B37D7">
        <w:trPr>
          <w:trHeight w:val="299"/>
        </w:trPr>
        <w:tc>
          <w:tcPr>
            <w:tcW w:w="2880" w:type="dxa"/>
          </w:tcPr>
          <w:p w14:paraId="76A261BE" w14:textId="77777777" w:rsidR="0008456F" w:rsidRPr="00BF012E" w:rsidRDefault="0008456F" w:rsidP="00612737">
            <w:pPr>
              <w:rPr>
                <w:rFonts w:ascii="Times New Roman" w:hAnsi="Times New Roman" w:cs="Times New Roman"/>
                <w:bCs/>
                <w:color w:val="000000" w:themeColor="text1"/>
                <w:sz w:val="21"/>
                <w:szCs w:val="21"/>
              </w:rPr>
            </w:pPr>
            <w:r w:rsidRPr="00BF012E">
              <w:rPr>
                <w:rFonts w:ascii="Times New Roman" w:hAnsi="Times New Roman" w:cs="Times New Roman"/>
                <w:bCs/>
                <w:color w:val="000000" w:themeColor="text1"/>
                <w:sz w:val="21"/>
                <w:szCs w:val="21"/>
              </w:rPr>
              <w:t>Program Learning</w:t>
            </w:r>
          </w:p>
        </w:tc>
        <w:tc>
          <w:tcPr>
            <w:tcW w:w="990" w:type="dxa"/>
          </w:tcPr>
          <w:p w14:paraId="74C5C11E" w14:textId="7F55BA91" w:rsidR="0008456F" w:rsidRPr="00E77325" w:rsidRDefault="00407168" w:rsidP="00407168">
            <w:pPr>
              <w:jc w:val="center"/>
              <w:rPr>
                <w:rFonts w:ascii="Times New Roman" w:hAnsi="Times New Roman" w:cs="Times New Roman"/>
                <w:sz w:val="21"/>
                <w:szCs w:val="21"/>
              </w:rPr>
            </w:pPr>
            <w:r w:rsidRPr="00E77325">
              <w:rPr>
                <w:rFonts w:ascii="Times New Roman" w:hAnsi="Times New Roman" w:cs="Times New Roman"/>
                <w:sz w:val="21"/>
                <w:szCs w:val="21"/>
              </w:rPr>
              <w:t>5</w:t>
            </w:r>
          </w:p>
        </w:tc>
        <w:tc>
          <w:tcPr>
            <w:tcW w:w="1350" w:type="dxa"/>
          </w:tcPr>
          <w:p w14:paraId="4E8CB40D" w14:textId="230AEA28"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5.774725</w:t>
            </w:r>
          </w:p>
        </w:tc>
        <w:tc>
          <w:tcPr>
            <w:tcW w:w="1160" w:type="dxa"/>
          </w:tcPr>
          <w:p w14:paraId="06E444A5"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0.733408</w:t>
            </w:r>
          </w:p>
        </w:tc>
        <w:tc>
          <w:tcPr>
            <w:tcW w:w="1720" w:type="dxa"/>
          </w:tcPr>
          <w:p w14:paraId="7E2A3352"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4.5</w:t>
            </w:r>
          </w:p>
        </w:tc>
        <w:tc>
          <w:tcPr>
            <w:tcW w:w="1980" w:type="dxa"/>
          </w:tcPr>
          <w:p w14:paraId="33FFD8A3"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6.285714</w:t>
            </w:r>
          </w:p>
        </w:tc>
      </w:tr>
      <w:tr w:rsidR="0008456F" w:rsidRPr="00E77325" w14:paraId="1FBE5A8E" w14:textId="77777777" w:rsidTr="000B37D7">
        <w:trPr>
          <w:trHeight w:val="278"/>
        </w:trPr>
        <w:tc>
          <w:tcPr>
            <w:tcW w:w="2880" w:type="dxa"/>
          </w:tcPr>
          <w:p w14:paraId="5A8E3B05" w14:textId="77777777" w:rsidR="0008456F" w:rsidRPr="00BF012E" w:rsidRDefault="0008456F" w:rsidP="00612737">
            <w:pPr>
              <w:rPr>
                <w:rFonts w:ascii="Times New Roman" w:hAnsi="Times New Roman" w:cs="Times New Roman"/>
                <w:bCs/>
                <w:color w:val="000000" w:themeColor="text1"/>
                <w:sz w:val="21"/>
                <w:szCs w:val="21"/>
              </w:rPr>
            </w:pPr>
            <w:r w:rsidRPr="00BF012E">
              <w:rPr>
                <w:rFonts w:ascii="Times New Roman" w:hAnsi="Times New Roman" w:cs="Times New Roman"/>
                <w:bCs/>
                <w:color w:val="000000" w:themeColor="text1"/>
                <w:sz w:val="21"/>
                <w:szCs w:val="21"/>
              </w:rPr>
              <w:t>Overall Level of Satisfaction</w:t>
            </w:r>
          </w:p>
        </w:tc>
        <w:tc>
          <w:tcPr>
            <w:tcW w:w="990" w:type="dxa"/>
          </w:tcPr>
          <w:p w14:paraId="3494BF63" w14:textId="16E3362D" w:rsidR="0008456F" w:rsidRPr="00E77325" w:rsidRDefault="00407168" w:rsidP="00407168">
            <w:pPr>
              <w:jc w:val="center"/>
              <w:rPr>
                <w:rFonts w:ascii="Times New Roman" w:hAnsi="Times New Roman" w:cs="Times New Roman"/>
                <w:sz w:val="21"/>
                <w:szCs w:val="21"/>
              </w:rPr>
            </w:pPr>
            <w:r w:rsidRPr="00E77325">
              <w:rPr>
                <w:rFonts w:ascii="Times New Roman" w:hAnsi="Times New Roman" w:cs="Times New Roman"/>
                <w:sz w:val="21"/>
                <w:szCs w:val="21"/>
              </w:rPr>
              <w:t>5</w:t>
            </w:r>
          </w:p>
        </w:tc>
        <w:tc>
          <w:tcPr>
            <w:tcW w:w="1350" w:type="dxa"/>
          </w:tcPr>
          <w:p w14:paraId="1D7B1F23" w14:textId="618E8BC4"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6.533333</w:t>
            </w:r>
          </w:p>
        </w:tc>
        <w:tc>
          <w:tcPr>
            <w:tcW w:w="1160" w:type="dxa"/>
          </w:tcPr>
          <w:p w14:paraId="17663FE8"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0.649786</w:t>
            </w:r>
          </w:p>
        </w:tc>
        <w:tc>
          <w:tcPr>
            <w:tcW w:w="1720" w:type="dxa"/>
          </w:tcPr>
          <w:p w14:paraId="48AE77FB"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5.666667</w:t>
            </w:r>
          </w:p>
        </w:tc>
        <w:tc>
          <w:tcPr>
            <w:tcW w:w="1980" w:type="dxa"/>
          </w:tcPr>
          <w:p w14:paraId="683DA3B6" w14:textId="77777777" w:rsidR="0008456F" w:rsidRPr="00E77325" w:rsidRDefault="0008456F" w:rsidP="00407168">
            <w:pPr>
              <w:jc w:val="center"/>
              <w:rPr>
                <w:rFonts w:ascii="Times New Roman" w:hAnsi="Times New Roman" w:cs="Times New Roman"/>
                <w:sz w:val="21"/>
                <w:szCs w:val="21"/>
              </w:rPr>
            </w:pPr>
            <w:r w:rsidRPr="00E77325">
              <w:rPr>
                <w:rFonts w:ascii="Times New Roman" w:hAnsi="Times New Roman" w:cs="Times New Roman"/>
                <w:sz w:val="21"/>
                <w:szCs w:val="21"/>
              </w:rPr>
              <w:t>7</w:t>
            </w:r>
          </w:p>
        </w:tc>
      </w:tr>
    </w:tbl>
    <w:p w14:paraId="64A4C077" w14:textId="161CC772" w:rsidR="00612737" w:rsidRPr="00E77325" w:rsidRDefault="00612737" w:rsidP="00612737">
      <w:pPr>
        <w:rPr>
          <w:rFonts w:ascii="Times New Roman" w:hAnsi="Times New Roman" w:cs="Times New Roman"/>
          <w:sz w:val="21"/>
          <w:szCs w:val="21"/>
        </w:rPr>
      </w:pPr>
      <w:r w:rsidRPr="00E77325">
        <w:rPr>
          <w:rFonts w:ascii="Times New Roman" w:hAnsi="Times New Roman" w:cs="Times New Roman"/>
          <w:sz w:val="21"/>
          <w:szCs w:val="21"/>
        </w:rPr>
        <w:t xml:space="preserve">Data Source: Skyfactor </w:t>
      </w:r>
      <w:r w:rsidR="00407168" w:rsidRPr="00E77325">
        <w:rPr>
          <w:rFonts w:ascii="Times New Roman" w:hAnsi="Times New Roman" w:cs="Times New Roman"/>
          <w:sz w:val="21"/>
          <w:szCs w:val="21"/>
        </w:rPr>
        <w:t xml:space="preserve">Advanced Program </w:t>
      </w:r>
      <w:r w:rsidRPr="00E77325">
        <w:rPr>
          <w:rFonts w:ascii="Times New Roman" w:hAnsi="Times New Roman" w:cs="Times New Roman"/>
          <w:sz w:val="21"/>
          <w:szCs w:val="21"/>
        </w:rPr>
        <w:t>Employment Survey</w:t>
      </w:r>
    </w:p>
    <w:p w14:paraId="71C608D8" w14:textId="77777777" w:rsidR="000B37D7" w:rsidRDefault="000B37D7" w:rsidP="000B37D7">
      <w:pPr>
        <w:rPr>
          <w:rFonts w:ascii="Times New Roman" w:hAnsi="Times New Roman" w:cs="Times New Roman"/>
          <w:b/>
          <w:bCs/>
          <w:sz w:val="21"/>
          <w:szCs w:val="21"/>
          <w:u w:val="single"/>
        </w:rPr>
      </w:pPr>
    </w:p>
    <w:p w14:paraId="1D86720B" w14:textId="3ABE13BB" w:rsidR="006D5769" w:rsidRPr="00E77325" w:rsidRDefault="006D5769" w:rsidP="006D5769">
      <w:pPr>
        <w:rPr>
          <w:rFonts w:ascii="Times New Roman" w:hAnsi="Times New Roman" w:cs="Times New Roman"/>
          <w:b/>
          <w:bCs/>
          <w:sz w:val="21"/>
          <w:szCs w:val="21"/>
          <w:u w:val="single"/>
        </w:rPr>
      </w:pPr>
      <w:r w:rsidRPr="00E77325">
        <w:rPr>
          <w:rFonts w:ascii="Times New Roman" w:hAnsi="Times New Roman" w:cs="Times New Roman"/>
          <w:b/>
          <w:bCs/>
          <w:sz w:val="21"/>
          <w:szCs w:val="21"/>
          <w:u w:val="single"/>
        </w:rPr>
        <w:t>Measure 3: Candidate Competency at Completion. (R3.3)</w:t>
      </w:r>
      <w:r w:rsidR="002B086C">
        <w:rPr>
          <w:rFonts w:ascii="Times New Roman" w:hAnsi="Times New Roman" w:cs="Times New Roman"/>
          <w:b/>
          <w:bCs/>
          <w:sz w:val="21"/>
          <w:szCs w:val="21"/>
          <w:u w:val="single"/>
        </w:rPr>
        <w:t>/Initial and Advanced</w:t>
      </w:r>
    </w:p>
    <w:p w14:paraId="629265D2" w14:textId="77777777" w:rsidR="00564D70" w:rsidRDefault="00B20DEE" w:rsidP="00174D2E">
      <w:pPr>
        <w:spacing w:before="13"/>
        <w:ind w:right="39"/>
        <w:rPr>
          <w:rFonts w:ascii="Times New Roman" w:eastAsia="Times New Roman" w:hAnsi="Times New Roman" w:cs="Calibri"/>
          <w:color w:val="000000"/>
          <w:sz w:val="21"/>
          <w:szCs w:val="21"/>
        </w:rPr>
      </w:pPr>
      <w:bookmarkStart w:id="1" w:name="emp"/>
      <w:bookmarkEnd w:id="1"/>
      <w:r w:rsidRPr="00E77325">
        <w:rPr>
          <w:rFonts w:ascii="Times New Roman" w:eastAsia="Times New Roman" w:hAnsi="Times New Roman" w:cs="Calibri"/>
          <w:color w:val="000000"/>
          <w:sz w:val="21"/>
          <w:szCs w:val="21"/>
        </w:rPr>
        <w:t xml:space="preserve">North Carolina Agricultural &amp; Technical State University’s (NC A&amp;T) initial Educator Preparation Program (EPP) </w:t>
      </w:r>
    </w:p>
    <w:p w14:paraId="646C488D" w14:textId="37406A5B" w:rsidR="00564D70" w:rsidRDefault="00B20DEE" w:rsidP="00174D2E">
      <w:pPr>
        <w:spacing w:before="13"/>
        <w:ind w:right="39"/>
        <w:rPr>
          <w:rFonts w:ascii="Times New Roman" w:eastAsia="Times New Roman" w:hAnsi="Times New Roman" w:cs="Calibri"/>
          <w:color w:val="000000"/>
          <w:sz w:val="21"/>
          <w:szCs w:val="21"/>
        </w:rPr>
      </w:pPr>
      <w:r w:rsidRPr="00E77325">
        <w:rPr>
          <w:rFonts w:ascii="Times New Roman" w:eastAsia="Times New Roman" w:hAnsi="Times New Roman" w:cs="Calibri"/>
          <w:color w:val="000000"/>
          <w:sz w:val="21"/>
          <w:szCs w:val="21"/>
        </w:rPr>
        <w:t xml:space="preserve">features a quality assurance system </w:t>
      </w:r>
      <w:r w:rsidR="00CC6BFC">
        <w:rPr>
          <w:rFonts w:ascii="Times New Roman" w:eastAsia="Times New Roman" w:hAnsi="Times New Roman" w:cs="Calibri"/>
          <w:color w:val="000000"/>
          <w:sz w:val="21"/>
          <w:szCs w:val="21"/>
        </w:rPr>
        <w:t xml:space="preserve">that </w:t>
      </w:r>
      <w:r w:rsidRPr="00E77325">
        <w:rPr>
          <w:rFonts w:ascii="Times New Roman" w:eastAsia="Times New Roman" w:hAnsi="Times New Roman" w:cs="Calibri"/>
          <w:color w:val="000000"/>
          <w:sz w:val="21"/>
          <w:szCs w:val="21"/>
        </w:rPr>
        <w:t>includes both proprietary and state</w:t>
      </w:r>
      <w:r w:rsidR="00CC6BFC">
        <w:rPr>
          <w:rFonts w:ascii="Times New Roman" w:eastAsia="Times New Roman" w:hAnsi="Times New Roman" w:cs="Calibri"/>
          <w:color w:val="000000"/>
          <w:sz w:val="21"/>
          <w:szCs w:val="21"/>
        </w:rPr>
        <w:t>-</w:t>
      </w:r>
      <w:r w:rsidRPr="00E77325">
        <w:rPr>
          <w:rFonts w:ascii="Times New Roman" w:eastAsia="Times New Roman" w:hAnsi="Times New Roman" w:cs="Calibri"/>
          <w:color w:val="000000"/>
          <w:sz w:val="21"/>
          <w:szCs w:val="21"/>
        </w:rPr>
        <w:t>level assessments to evaluate candidate knowledge</w:t>
      </w:r>
      <w:r w:rsidR="00174D2E" w:rsidRPr="00E77325">
        <w:rPr>
          <w:rFonts w:ascii="Times New Roman" w:eastAsia="Times New Roman" w:hAnsi="Times New Roman" w:cs="Calibri"/>
          <w:color w:val="000000"/>
          <w:sz w:val="21"/>
          <w:szCs w:val="21"/>
        </w:rPr>
        <w:t xml:space="preserve"> and competency</w:t>
      </w:r>
      <w:r w:rsidRPr="00E77325">
        <w:rPr>
          <w:rFonts w:ascii="Times New Roman" w:eastAsia="Times New Roman" w:hAnsi="Times New Roman" w:cs="Calibri"/>
          <w:color w:val="000000"/>
          <w:sz w:val="21"/>
          <w:szCs w:val="21"/>
        </w:rPr>
        <w:t xml:space="preserve"> and performance related standards. Proprietary assessments used by NC A&amp;T</w:t>
      </w:r>
      <w:r w:rsidR="00174D2E"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rPr>
        <w:t xml:space="preserve">include </w:t>
      </w:r>
    </w:p>
    <w:p w14:paraId="094AEFA3" w14:textId="64B015E5" w:rsidR="00564D70" w:rsidRDefault="00B20DEE" w:rsidP="00174D2E">
      <w:pPr>
        <w:spacing w:before="13"/>
        <w:ind w:right="39"/>
        <w:rPr>
          <w:rFonts w:ascii="Times New Roman" w:eastAsia="Times New Roman" w:hAnsi="Times New Roman" w:cs="Calibri"/>
          <w:color w:val="000000"/>
          <w:sz w:val="21"/>
          <w:szCs w:val="21"/>
        </w:rPr>
      </w:pPr>
      <w:r w:rsidRPr="00E77325">
        <w:rPr>
          <w:rFonts w:ascii="Times New Roman" w:eastAsia="Times New Roman" w:hAnsi="Times New Roman" w:cs="Calibri"/>
          <w:color w:val="000000"/>
          <w:sz w:val="21"/>
          <w:szCs w:val="21"/>
        </w:rPr>
        <w:t>edTPA</w:t>
      </w:r>
      <w:r w:rsidR="0034693C" w:rsidRPr="00E77325">
        <w:rPr>
          <w:rFonts w:ascii="Times New Roman" w:eastAsia="Times New Roman" w:hAnsi="Times New Roman" w:cs="Calibri"/>
          <w:color w:val="000000"/>
          <w:sz w:val="21"/>
          <w:szCs w:val="21"/>
        </w:rPr>
        <w:t xml:space="preserve"> and </w:t>
      </w:r>
      <w:r w:rsidRPr="00E77325">
        <w:rPr>
          <w:rFonts w:ascii="Times New Roman" w:eastAsia="Times New Roman" w:hAnsi="Times New Roman" w:cs="Calibri"/>
          <w:color w:val="000000"/>
          <w:sz w:val="21"/>
          <w:szCs w:val="21"/>
        </w:rPr>
        <w:t>the Educator Disposition Assessment</w:t>
      </w:r>
      <w:r w:rsidR="00174D2E" w:rsidRPr="00E77325">
        <w:rPr>
          <w:rFonts w:ascii="Times New Roman" w:eastAsia="Times New Roman" w:hAnsi="Times New Roman" w:cs="Calibri"/>
          <w:color w:val="000000"/>
          <w:sz w:val="21"/>
          <w:szCs w:val="21"/>
        </w:rPr>
        <w:t xml:space="preserve"> (EDA)</w:t>
      </w:r>
      <w:r w:rsidRPr="00E77325">
        <w:rPr>
          <w:rFonts w:ascii="Times New Roman" w:eastAsia="Times New Roman" w:hAnsi="Times New Roman" w:cs="Calibri"/>
          <w:color w:val="000000"/>
          <w:sz w:val="21"/>
          <w:szCs w:val="21"/>
        </w:rPr>
        <w:t>. The state</w:t>
      </w:r>
      <w:r w:rsidR="00CC6BFC">
        <w:rPr>
          <w:rFonts w:ascii="Times New Roman" w:eastAsia="Times New Roman" w:hAnsi="Times New Roman" w:cs="Calibri"/>
          <w:color w:val="000000"/>
          <w:sz w:val="21"/>
          <w:szCs w:val="21"/>
        </w:rPr>
        <w:t>-</w:t>
      </w:r>
      <w:r w:rsidRPr="00E77325">
        <w:rPr>
          <w:rFonts w:ascii="Times New Roman" w:eastAsia="Times New Roman" w:hAnsi="Times New Roman" w:cs="Calibri"/>
          <w:color w:val="000000"/>
          <w:sz w:val="21"/>
          <w:szCs w:val="21"/>
        </w:rPr>
        <w:t xml:space="preserve">level assessment used is the LEA/IHE Certification </w:t>
      </w:r>
    </w:p>
    <w:p w14:paraId="448F4431" w14:textId="2928477B" w:rsidR="00174D2E" w:rsidRPr="00E77325" w:rsidRDefault="00B20DEE" w:rsidP="00174D2E">
      <w:pPr>
        <w:spacing w:before="13"/>
        <w:ind w:right="39"/>
        <w:rPr>
          <w:rFonts w:ascii="Times New Roman" w:eastAsia="Times New Roman" w:hAnsi="Times New Roman" w:cs="Calibri"/>
          <w:color w:val="000000"/>
          <w:sz w:val="21"/>
          <w:szCs w:val="21"/>
        </w:rPr>
      </w:pPr>
      <w:r w:rsidRPr="00E77325">
        <w:rPr>
          <w:rFonts w:ascii="Times New Roman" w:eastAsia="Times New Roman" w:hAnsi="Times New Roman" w:cs="Calibri"/>
          <w:color w:val="000000"/>
          <w:sz w:val="21"/>
          <w:szCs w:val="21"/>
        </w:rPr>
        <w:t>of Teaching Capacity Assessment. Collectively, these tools provide </w:t>
      </w:r>
      <w:r w:rsidR="00174D2E" w:rsidRPr="00E77325">
        <w:rPr>
          <w:rFonts w:ascii="Times New Roman" w:eastAsia="Times New Roman" w:hAnsi="Times New Roman" w:cs="Calibri"/>
          <w:color w:val="000000"/>
          <w:sz w:val="21"/>
          <w:szCs w:val="21"/>
        </w:rPr>
        <w:t>the EPP data to assess candidate competency at completion.</w:t>
      </w:r>
    </w:p>
    <w:p w14:paraId="4DFB781E" w14:textId="433BF53C" w:rsidR="00082EA7" w:rsidRPr="00E77325" w:rsidRDefault="00082EA7" w:rsidP="00174D2E">
      <w:pPr>
        <w:spacing w:before="13"/>
        <w:ind w:right="39"/>
        <w:rPr>
          <w:rFonts w:ascii="Times New Roman" w:eastAsia="Times New Roman" w:hAnsi="Times New Roman" w:cs="Calibri"/>
          <w:color w:val="000000"/>
          <w:sz w:val="21"/>
          <w:szCs w:val="21"/>
        </w:rPr>
      </w:pPr>
    </w:p>
    <w:p w14:paraId="686AAD74" w14:textId="77777777" w:rsidR="00564D70" w:rsidRDefault="00F42458" w:rsidP="00F42458">
      <w:pPr>
        <w:rPr>
          <w:rFonts w:ascii="Times New Roman" w:eastAsia="Times New Roman" w:hAnsi="Times New Roman" w:cs="Calibri"/>
          <w:color w:val="000000"/>
          <w:sz w:val="21"/>
          <w:szCs w:val="21"/>
        </w:rPr>
      </w:pPr>
      <w:r w:rsidRPr="00E77325">
        <w:rPr>
          <w:rFonts w:ascii="Times New Roman" w:eastAsia="Times New Roman" w:hAnsi="Times New Roman" w:cs="Calibri"/>
          <w:b/>
          <w:bCs/>
          <w:color w:val="000000"/>
          <w:sz w:val="21"/>
          <w:szCs w:val="21"/>
        </w:rPr>
        <w:t xml:space="preserve">edTPA: </w:t>
      </w:r>
      <w:r w:rsidRPr="00E77325">
        <w:rPr>
          <w:rFonts w:ascii="Times New Roman" w:eastAsia="Times New Roman" w:hAnsi="Times New Roman" w:cs="Calibri"/>
          <w:color w:val="000000"/>
          <w:sz w:val="21"/>
          <w:szCs w:val="21"/>
        </w:rPr>
        <w:t xml:space="preserve">EdTPA is a proprietary, content-specific, portfolio-based assessment from the Stanford Center for Learning, Assessment, and Equity  (SCALE). edTPA is designed to answer the question, “Is the candidate ready to teach?” For the EEPs programs, the portfolio is comprised of three tasks: Task 1: Planning, Task 2: Instruction, and Task 3: Assessment. </w:t>
      </w:r>
    </w:p>
    <w:p w14:paraId="6B99088F" w14:textId="6969A376" w:rsidR="00F42458" w:rsidRPr="00E77325" w:rsidRDefault="00F42458" w:rsidP="00F42458">
      <w:pPr>
        <w:rPr>
          <w:rFonts w:ascii="Times New Roman" w:eastAsia="Times New Roman" w:hAnsi="Times New Roman" w:cs="Calibri"/>
          <w:color w:val="000000"/>
          <w:sz w:val="21"/>
          <w:szCs w:val="21"/>
          <w:shd w:val="clear" w:color="auto" w:fill="FFFFFF"/>
        </w:rPr>
      </w:pPr>
      <w:r w:rsidRPr="00E77325">
        <w:rPr>
          <w:rFonts w:ascii="Times New Roman" w:eastAsia="Times New Roman" w:hAnsi="Times New Roman" w:cs="Calibri"/>
          <w:color w:val="000000"/>
          <w:sz w:val="21"/>
          <w:szCs w:val="21"/>
        </w:rPr>
        <w:t>For each task, the candidates develop artifacts (lesson plans, video clips, student assessments, etc.) and write commentaries providing rationales for their decision-making. Rubrics are score</w:t>
      </w:r>
      <w:r w:rsidR="00141D27">
        <w:rPr>
          <w:rFonts w:ascii="Times New Roman" w:eastAsia="Times New Roman" w:hAnsi="Times New Roman" w:cs="Calibri"/>
          <w:color w:val="000000"/>
          <w:sz w:val="21"/>
          <w:szCs w:val="21"/>
        </w:rPr>
        <w:t>d</w:t>
      </w:r>
      <w:r w:rsidRPr="00E77325">
        <w:rPr>
          <w:rFonts w:ascii="Times New Roman" w:eastAsia="Times New Roman" w:hAnsi="Times New Roman" w:cs="Calibri"/>
          <w:color w:val="000000"/>
          <w:sz w:val="21"/>
          <w:szCs w:val="21"/>
        </w:rPr>
        <w:t xml:space="preserve"> on a scale from 1-5. All portfolios are submitted to SCALE/Pearson for official external scoring, and score</w:t>
      </w:r>
      <w:r w:rsidR="005E47A0" w:rsidRPr="00E77325">
        <w:rPr>
          <w:rFonts w:ascii="Times New Roman" w:eastAsia="Times New Roman" w:hAnsi="Times New Roman" w:cs="Calibri"/>
          <w:color w:val="000000"/>
          <w:sz w:val="21"/>
          <w:szCs w:val="21"/>
        </w:rPr>
        <w:t>s</w:t>
      </w:r>
      <w:r w:rsidRPr="00E77325">
        <w:rPr>
          <w:rFonts w:ascii="Times New Roman" w:eastAsia="Times New Roman" w:hAnsi="Times New Roman" w:cs="Calibri"/>
          <w:color w:val="000000"/>
          <w:sz w:val="21"/>
          <w:szCs w:val="21"/>
        </w:rPr>
        <w:t xml:space="preserve"> are submitted to the EPP for data evaluation and program improvement purposes. Beginning </w:t>
      </w:r>
      <w:r w:rsidR="00141D27">
        <w:rPr>
          <w:rFonts w:ascii="Times New Roman" w:eastAsia="Times New Roman" w:hAnsi="Times New Roman" w:cs="Calibri"/>
          <w:color w:val="000000"/>
          <w:sz w:val="21"/>
          <w:szCs w:val="21"/>
        </w:rPr>
        <w:t xml:space="preserve">in </w:t>
      </w:r>
      <w:r w:rsidRPr="00E77325">
        <w:rPr>
          <w:rFonts w:ascii="Times New Roman" w:eastAsia="Times New Roman" w:hAnsi="Times New Roman" w:cs="Calibri"/>
          <w:color w:val="000000"/>
          <w:sz w:val="21"/>
          <w:szCs w:val="21"/>
        </w:rPr>
        <w:t>fall 2019, a passing edTPA score is required for a licensure recommendation in North Carolina. The minimum state-established passing score for 15 rubric handbooks is 38 (</w:t>
      </w:r>
      <w:r w:rsidR="00141D27">
        <w:rPr>
          <w:rFonts w:ascii="Times New Roman" w:eastAsia="Times New Roman" w:hAnsi="Times New Roman" w:cs="Calibri"/>
          <w:color w:val="000000"/>
          <w:sz w:val="21"/>
          <w:szCs w:val="21"/>
        </w:rPr>
        <w:t xml:space="preserve">the </w:t>
      </w:r>
      <w:r w:rsidRPr="00E77325">
        <w:rPr>
          <w:rFonts w:ascii="Times New Roman" w:eastAsia="Times New Roman" w:hAnsi="Times New Roman" w:cs="Calibri"/>
          <w:color w:val="000000"/>
          <w:sz w:val="21"/>
          <w:szCs w:val="21"/>
        </w:rPr>
        <w:t xml:space="preserve">average rubric score </w:t>
      </w:r>
      <w:r w:rsidR="00141D27">
        <w:rPr>
          <w:rFonts w:ascii="Times New Roman" w:eastAsia="Times New Roman" w:hAnsi="Times New Roman" w:cs="Calibri"/>
          <w:color w:val="000000"/>
          <w:sz w:val="21"/>
          <w:szCs w:val="21"/>
        </w:rPr>
        <w:t xml:space="preserve">is </w:t>
      </w:r>
      <w:r w:rsidRPr="00E77325">
        <w:rPr>
          <w:rFonts w:ascii="Times New Roman" w:eastAsia="Times New Roman" w:hAnsi="Times New Roman" w:cs="Calibri"/>
          <w:color w:val="000000"/>
          <w:sz w:val="21"/>
          <w:szCs w:val="21"/>
        </w:rPr>
        <w:t>2.53). The EPP defines proficien</w:t>
      </w:r>
      <w:r w:rsidR="00141D27">
        <w:rPr>
          <w:rFonts w:ascii="Times New Roman" w:eastAsia="Times New Roman" w:hAnsi="Times New Roman" w:cs="Calibri"/>
          <w:color w:val="000000"/>
          <w:sz w:val="21"/>
          <w:szCs w:val="21"/>
        </w:rPr>
        <w:t>cy</w:t>
      </w:r>
      <w:r w:rsidRPr="00E77325">
        <w:rPr>
          <w:rFonts w:ascii="Times New Roman" w:eastAsia="Times New Roman" w:hAnsi="Times New Roman" w:cs="Calibri"/>
          <w:color w:val="000000"/>
          <w:sz w:val="21"/>
          <w:szCs w:val="21"/>
        </w:rPr>
        <w:t xml:space="preserve"> on edTPA rubrics as meeting the rubric average required for a passing score in NC</w:t>
      </w:r>
      <w:r w:rsidR="00141D27">
        <w:rPr>
          <w:rFonts w:ascii="Times New Roman" w:eastAsia="Times New Roman" w:hAnsi="Times New Roman" w:cs="Calibri"/>
          <w:color w:val="000000"/>
          <w:sz w:val="21"/>
          <w:szCs w:val="21"/>
        </w:rPr>
        <w:t>,</w:t>
      </w:r>
      <w:r w:rsidRPr="00E77325">
        <w:rPr>
          <w:rFonts w:ascii="Times New Roman" w:eastAsia="Times New Roman" w:hAnsi="Times New Roman" w:cs="Calibri"/>
          <w:color w:val="000000"/>
          <w:sz w:val="21"/>
          <w:szCs w:val="21"/>
        </w:rPr>
        <w:t xml:space="preserve"> with at least 80% of candidates meeting or exceeding the target. However, it is important to note that this allows candidates to score a level 2 on some rubrics and still pass the overall project. </w:t>
      </w:r>
      <w:r w:rsidR="005E47A0" w:rsidRPr="00E77325">
        <w:rPr>
          <w:rFonts w:ascii="Times New Roman" w:eastAsia="Times New Roman" w:hAnsi="Times New Roman" w:cs="Calibri"/>
          <w:color w:val="000000"/>
          <w:sz w:val="21"/>
          <w:szCs w:val="21"/>
          <w:shd w:val="clear" w:color="auto" w:fill="FFFFFF"/>
        </w:rPr>
        <w:t>Below is a table</w:t>
      </w:r>
      <w:r w:rsidRPr="00E77325">
        <w:rPr>
          <w:rFonts w:ascii="Times New Roman" w:eastAsia="Times New Roman" w:hAnsi="Times New Roman" w:cs="Calibri"/>
          <w:color w:val="000000"/>
          <w:sz w:val="21"/>
          <w:szCs w:val="21"/>
          <w:shd w:val="clear" w:color="auto" w:fill="FFFFFF"/>
        </w:rPr>
        <w:t xml:space="preserve"> that outline</w:t>
      </w:r>
      <w:r w:rsidR="00141D27">
        <w:rPr>
          <w:rFonts w:ascii="Times New Roman" w:eastAsia="Times New Roman" w:hAnsi="Times New Roman" w:cs="Calibri"/>
          <w:color w:val="000000"/>
          <w:sz w:val="21"/>
          <w:szCs w:val="21"/>
          <w:shd w:val="clear" w:color="auto" w:fill="FFFFFF"/>
        </w:rPr>
        <w:t>s</w:t>
      </w:r>
      <w:r w:rsidRPr="00E77325">
        <w:rPr>
          <w:rFonts w:ascii="Times New Roman" w:eastAsia="Times New Roman" w:hAnsi="Times New Roman" w:cs="Calibri"/>
          <w:color w:val="000000"/>
          <w:sz w:val="21"/>
          <w:szCs w:val="21"/>
          <w:shd w:val="clear" w:color="auto" w:fill="FFFFFF"/>
        </w:rPr>
        <w:t xml:space="preserve"> the means of candidate</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scores, along with the range, standard deviation, and percent proficient</w:t>
      </w:r>
      <w:r w:rsidR="005E47A0" w:rsidRPr="00E77325">
        <w:rPr>
          <w:rFonts w:ascii="Times New Roman" w:eastAsia="Times New Roman" w:hAnsi="Times New Roman" w:cs="Calibri"/>
          <w:color w:val="000000"/>
          <w:sz w:val="21"/>
          <w:szCs w:val="21"/>
          <w:shd w:val="clear" w:color="auto" w:fill="FFFFFF"/>
        </w:rPr>
        <w:t xml:space="preserve"> for the 2020-2021 academic year.</w:t>
      </w:r>
    </w:p>
    <w:p w14:paraId="4E220A2F" w14:textId="0AED8139" w:rsidR="005E47A0" w:rsidRPr="00E77325" w:rsidRDefault="005E47A0" w:rsidP="00F42458">
      <w:pPr>
        <w:rPr>
          <w:rFonts w:ascii="Times New Roman" w:eastAsia="Times New Roman" w:hAnsi="Times New Roman" w:cs="Calibri"/>
          <w:color w:val="000000"/>
          <w:sz w:val="21"/>
          <w:szCs w:val="21"/>
          <w:shd w:val="clear" w:color="auto" w:fill="FFFFFF"/>
        </w:rPr>
      </w:pPr>
    </w:p>
    <w:tbl>
      <w:tblPr>
        <w:tblW w:w="10250" w:type="dxa"/>
        <w:tblLayout w:type="fixed"/>
        <w:tblLook w:val="04A0" w:firstRow="1" w:lastRow="0" w:firstColumn="1" w:lastColumn="0" w:noHBand="0" w:noVBand="1"/>
      </w:tblPr>
      <w:tblGrid>
        <w:gridCol w:w="1697"/>
        <w:gridCol w:w="624"/>
        <w:gridCol w:w="1449"/>
        <w:gridCol w:w="900"/>
        <w:gridCol w:w="1260"/>
        <w:gridCol w:w="4320"/>
      </w:tblGrid>
      <w:tr w:rsidR="005E47A0" w:rsidRPr="00E77325" w14:paraId="0905D6C0" w14:textId="77777777" w:rsidTr="00564D70">
        <w:trPr>
          <w:trHeight w:val="601"/>
        </w:trPr>
        <w:tc>
          <w:tcPr>
            <w:tcW w:w="10250" w:type="dxa"/>
            <w:gridSpan w:val="6"/>
            <w:tcBorders>
              <w:top w:val="single" w:sz="8" w:space="0" w:color="auto"/>
              <w:left w:val="single" w:sz="8" w:space="0" w:color="auto"/>
              <w:right w:val="single" w:sz="8" w:space="0" w:color="000000"/>
            </w:tcBorders>
            <w:shd w:val="clear" w:color="auto" w:fill="002060"/>
            <w:vAlign w:val="center"/>
          </w:tcPr>
          <w:p w14:paraId="449CCCE9" w14:textId="60D121FB" w:rsidR="005E47A0" w:rsidRPr="00E77325" w:rsidRDefault="0011671E" w:rsidP="00253B23">
            <w:pPr>
              <w:jc w:val="center"/>
              <w:rPr>
                <w:rFonts w:ascii="Times New Roman" w:hAnsi="Times New Roman" w:cs="Times New Roman"/>
                <w:color w:val="FFC000"/>
                <w:sz w:val="21"/>
                <w:szCs w:val="21"/>
              </w:rPr>
            </w:pPr>
            <w:r w:rsidRPr="00E77325">
              <w:rPr>
                <w:rFonts w:ascii="Times New Roman" w:hAnsi="Times New Roman" w:cs="Times New Roman"/>
                <w:color w:val="FFC000"/>
                <w:sz w:val="21"/>
                <w:szCs w:val="21"/>
              </w:rPr>
              <w:t>e</w:t>
            </w:r>
            <w:r w:rsidR="005E47A0" w:rsidRPr="00E77325">
              <w:rPr>
                <w:rFonts w:ascii="Times New Roman" w:hAnsi="Times New Roman" w:cs="Times New Roman"/>
                <w:color w:val="FFC000"/>
                <w:sz w:val="21"/>
                <w:szCs w:val="21"/>
              </w:rPr>
              <w:t xml:space="preserve">dTPA </w:t>
            </w:r>
          </w:p>
          <w:p w14:paraId="4E6DDEC2" w14:textId="77777777" w:rsidR="005E47A0" w:rsidRPr="00E77325" w:rsidRDefault="005E47A0" w:rsidP="00253B23">
            <w:pPr>
              <w:jc w:val="center"/>
              <w:rPr>
                <w:rFonts w:ascii="Times New Roman" w:hAnsi="Times New Roman" w:cs="Times New Roman"/>
                <w:i/>
                <w:iCs/>
                <w:color w:val="FFC000"/>
                <w:sz w:val="21"/>
                <w:szCs w:val="21"/>
              </w:rPr>
            </w:pPr>
            <w:r w:rsidRPr="00E77325">
              <w:rPr>
                <w:rFonts w:ascii="Times New Roman" w:hAnsi="Times New Roman" w:cs="Times New Roman"/>
                <w:i/>
                <w:iCs/>
                <w:color w:val="FFC000"/>
                <w:sz w:val="21"/>
                <w:szCs w:val="21"/>
              </w:rPr>
              <w:t>(NC Passing Score = 38 or higher)</w:t>
            </w:r>
          </w:p>
          <w:p w14:paraId="6807A9B1" w14:textId="77777777" w:rsidR="005E47A0" w:rsidRPr="00E77325" w:rsidRDefault="005E47A0" w:rsidP="00253B23">
            <w:pPr>
              <w:jc w:val="center"/>
              <w:rPr>
                <w:rFonts w:ascii="Times New Roman" w:hAnsi="Times New Roman" w:cs="Times New Roman"/>
                <w:sz w:val="21"/>
                <w:szCs w:val="21"/>
              </w:rPr>
            </w:pPr>
            <w:r w:rsidRPr="00E77325">
              <w:rPr>
                <w:rFonts w:ascii="Times New Roman" w:hAnsi="Times New Roman" w:cs="Times New Roman"/>
                <w:color w:val="FFC000"/>
                <w:sz w:val="21"/>
                <w:szCs w:val="21"/>
              </w:rPr>
              <w:t>Fall 2020 – Spring 2021</w:t>
            </w:r>
          </w:p>
        </w:tc>
      </w:tr>
      <w:tr w:rsidR="005E47A0" w:rsidRPr="00E77325" w14:paraId="1CA61229" w14:textId="77777777" w:rsidTr="00564D70">
        <w:trPr>
          <w:trHeight w:val="341"/>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495C" w14:textId="77777777" w:rsidR="005E47A0" w:rsidRPr="00E77325" w:rsidRDefault="005E47A0" w:rsidP="00253B23">
            <w:pPr>
              <w:jc w:val="center"/>
              <w:rPr>
                <w:rFonts w:ascii="Times New Roman" w:eastAsia="Times New Roman" w:hAnsi="Times New Roman" w:cs="Times New Roman"/>
                <w:color w:val="000000"/>
                <w:sz w:val="21"/>
                <w:szCs w:val="21"/>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71E72"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N</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D4F4"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Mean Score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70CD"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Range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525A"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Std. Dev.</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ED22"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%Proficient</w:t>
            </w:r>
          </w:p>
        </w:tc>
      </w:tr>
      <w:tr w:rsidR="005E47A0" w:rsidRPr="00E77325" w14:paraId="27350947" w14:textId="77777777" w:rsidTr="00564D70">
        <w:trPr>
          <w:trHeight w:val="359"/>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A137C72"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All Programs</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99FB2E"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53</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5645DE6A"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42.86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726605"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21.28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C09BAB"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4.31</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420BE64"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94%</w:t>
            </w:r>
          </w:p>
        </w:tc>
      </w:tr>
      <w:tr w:rsidR="005E47A0" w:rsidRPr="00E77325" w14:paraId="57A8E5CB" w14:textId="77777777" w:rsidTr="00564D70">
        <w:trPr>
          <w:trHeight w:val="431"/>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8B1A184"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Undergraduate</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18E0BB0"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20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1632466"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42.36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781F25"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5.55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4F89DC"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7.75</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0689855"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92%</w:t>
            </w:r>
          </w:p>
        </w:tc>
      </w:tr>
      <w:tr w:rsidR="005E47A0" w:rsidRPr="00E77325" w14:paraId="456FF6D1" w14:textId="77777777" w:rsidTr="00564D70">
        <w:trPr>
          <w:trHeight w:val="449"/>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58492B0"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Graduate</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FC19AB"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33</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677183A5"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43.06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D43892"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21.28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8AF488"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4.90</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DD3E7C9" w14:textId="77777777" w:rsidR="005E47A0" w:rsidRPr="00E77325" w:rsidRDefault="005E47A0"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95%</w:t>
            </w:r>
          </w:p>
        </w:tc>
      </w:tr>
    </w:tbl>
    <w:p w14:paraId="54831A82" w14:textId="0D53FE8C" w:rsidR="005E47A0" w:rsidRPr="00E77325" w:rsidRDefault="001D45C7" w:rsidP="00F42458">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Data Source: </w:t>
      </w:r>
      <w:r w:rsidR="00A51146">
        <w:rPr>
          <w:rFonts w:ascii="Times New Roman" w:eastAsia="Times New Roman" w:hAnsi="Times New Roman" w:cs="Times New Roman"/>
          <w:sz w:val="21"/>
          <w:szCs w:val="21"/>
        </w:rPr>
        <w:t>edReports</w:t>
      </w:r>
    </w:p>
    <w:p w14:paraId="2D87A04E" w14:textId="77777777" w:rsidR="001D45C7" w:rsidRDefault="001D45C7" w:rsidP="00174D2E">
      <w:pPr>
        <w:spacing w:before="13"/>
        <w:ind w:right="39"/>
        <w:rPr>
          <w:rFonts w:ascii="Times New Roman" w:eastAsia="Times New Roman" w:hAnsi="Times New Roman" w:cs="Calibri"/>
          <w:color w:val="000000"/>
          <w:sz w:val="21"/>
          <w:szCs w:val="21"/>
        </w:rPr>
      </w:pPr>
    </w:p>
    <w:p w14:paraId="6E3BCC92" w14:textId="1FE85749" w:rsidR="00082EA7" w:rsidRPr="00E77325" w:rsidRDefault="005E47A0" w:rsidP="00174D2E">
      <w:pPr>
        <w:spacing w:before="13"/>
        <w:ind w:right="39"/>
        <w:rPr>
          <w:rFonts w:ascii="Times New Roman" w:eastAsia="Times New Roman" w:hAnsi="Times New Roman" w:cs="Calibri"/>
          <w:color w:val="000000"/>
          <w:sz w:val="21"/>
          <w:szCs w:val="21"/>
        </w:rPr>
      </w:pPr>
      <w:r w:rsidRPr="00E77325">
        <w:rPr>
          <w:rFonts w:ascii="Times New Roman" w:eastAsia="Times New Roman" w:hAnsi="Times New Roman" w:cs="Calibri"/>
          <w:color w:val="000000"/>
          <w:sz w:val="21"/>
          <w:szCs w:val="21"/>
        </w:rPr>
        <w:t>Across all initial programs, the mean score is 42.86, with a 94% proficiency rate</w:t>
      </w:r>
      <w:r w:rsidR="0034693C" w:rsidRPr="00E77325">
        <w:rPr>
          <w:rFonts w:ascii="Times New Roman" w:eastAsia="Times New Roman" w:hAnsi="Times New Roman" w:cs="Calibri"/>
          <w:color w:val="000000"/>
          <w:sz w:val="21"/>
          <w:szCs w:val="21"/>
        </w:rPr>
        <w:t xml:space="preserve">. Graduate students in the MAT program scored slightly higher than undergraduate initial candidates, with 95% and 92% </w:t>
      </w:r>
      <w:r w:rsidR="00FC529E" w:rsidRPr="00FC529E">
        <w:rPr>
          <w:rFonts w:ascii="Times New Roman" w:eastAsia="Times New Roman" w:hAnsi="Times New Roman" w:cs="Calibri"/>
          <w:color w:val="000000"/>
          <w:sz w:val="21"/>
          <w:szCs w:val="21"/>
        </w:rPr>
        <w:t xml:space="preserve">proficiency rates, respectively. </w:t>
      </w:r>
    </w:p>
    <w:p w14:paraId="5E4B0ECC" w14:textId="77777777" w:rsidR="0034693C" w:rsidRPr="00E77325" w:rsidRDefault="0034693C" w:rsidP="00174D2E">
      <w:pPr>
        <w:spacing w:before="13"/>
        <w:ind w:right="39"/>
        <w:rPr>
          <w:rFonts w:ascii="Times New Roman" w:eastAsia="Times New Roman" w:hAnsi="Times New Roman" w:cs="Calibri"/>
          <w:color w:val="000000"/>
          <w:sz w:val="21"/>
          <w:szCs w:val="21"/>
        </w:rPr>
      </w:pPr>
    </w:p>
    <w:p w14:paraId="46C4F280" w14:textId="2C3E531D" w:rsidR="00B20DEE" w:rsidRPr="00E77325" w:rsidRDefault="00005D37" w:rsidP="00082EA7">
      <w:pPr>
        <w:rPr>
          <w:rFonts w:ascii="Times New Roman" w:eastAsia="Times New Roman" w:hAnsi="Times New Roman" w:cs="Times New Roman"/>
          <w:sz w:val="21"/>
          <w:szCs w:val="21"/>
        </w:rPr>
      </w:pPr>
      <w:r w:rsidRPr="00E77325">
        <w:rPr>
          <w:rFonts w:ascii="Times New Roman" w:eastAsia="Times New Roman" w:hAnsi="Times New Roman" w:cs="Calibri"/>
          <w:b/>
          <w:bCs/>
          <w:color w:val="000000"/>
          <w:sz w:val="21"/>
          <w:szCs w:val="21"/>
        </w:rPr>
        <w:t xml:space="preserve">Educator Dispositions Assessment (EDA): </w:t>
      </w:r>
      <w:r w:rsidRPr="00E77325">
        <w:rPr>
          <w:rFonts w:ascii="Times New Roman" w:eastAsia="Times New Roman" w:hAnsi="Times New Roman" w:cs="Calibri"/>
          <w:color w:val="000000"/>
          <w:sz w:val="21"/>
          <w:szCs w:val="21"/>
        </w:rPr>
        <w:t xml:space="preserve">The EDA is a proprietary assessment developed by Almerico, Johnston, </w:t>
      </w:r>
      <w:r w:rsidR="007E35DC">
        <w:rPr>
          <w:rFonts w:ascii="Times New Roman" w:eastAsia="Times New Roman" w:hAnsi="Times New Roman" w:cs="Calibri"/>
          <w:color w:val="000000"/>
          <w:sz w:val="21"/>
          <w:szCs w:val="21"/>
        </w:rPr>
        <w:t xml:space="preserve">and </w:t>
      </w:r>
      <w:r w:rsidRPr="00E77325">
        <w:rPr>
          <w:rFonts w:ascii="Times New Roman" w:eastAsia="Times New Roman" w:hAnsi="Times New Roman" w:cs="Calibri"/>
          <w:color w:val="000000"/>
          <w:sz w:val="21"/>
          <w:szCs w:val="21"/>
        </w:rPr>
        <w:t xml:space="preserve">Wilson (2017). The EPP uses the Educator Dispositions Assessment to evaluate and monitor teacher candidates’ dispositions. Candidates are </w:t>
      </w:r>
      <w:r w:rsidR="00E77325" w:rsidRPr="00E77325">
        <w:rPr>
          <w:rFonts w:ascii="Times New Roman" w:eastAsia="Times New Roman" w:hAnsi="Times New Roman" w:cs="Calibri"/>
          <w:color w:val="000000"/>
          <w:sz w:val="21"/>
          <w:szCs w:val="21"/>
        </w:rPr>
        <w:t>assessed</w:t>
      </w:r>
      <w:r w:rsidRPr="00E77325">
        <w:rPr>
          <w:rFonts w:ascii="Times New Roman" w:eastAsia="Times New Roman" w:hAnsi="Times New Roman" w:cs="Calibri"/>
          <w:color w:val="000000"/>
          <w:sz w:val="21"/>
          <w:szCs w:val="21"/>
        </w:rPr>
        <w:t xml:space="preserve"> on the EDA during various transition points throughout their academic program. Per each evaluation, candidates must earn a rating of 1 or higher in all areas of the EDA in order to remain in good standing. If a candidate earns a "0" on any indicator, they will be referred to the Academic, Retention, and Dismissal </w:t>
      </w:r>
      <w:r w:rsidR="00082EA7" w:rsidRPr="00E77325">
        <w:rPr>
          <w:rFonts w:ascii="Times New Roman" w:eastAsia="Times New Roman" w:hAnsi="Times New Roman" w:cs="Calibri"/>
          <w:color w:val="000000"/>
          <w:sz w:val="21"/>
          <w:szCs w:val="21"/>
        </w:rPr>
        <w:t xml:space="preserve">(ARD) </w:t>
      </w:r>
      <w:r w:rsidRPr="00E77325">
        <w:rPr>
          <w:rFonts w:ascii="Times New Roman" w:eastAsia="Times New Roman" w:hAnsi="Times New Roman" w:cs="Calibri"/>
          <w:color w:val="000000"/>
          <w:sz w:val="21"/>
          <w:szCs w:val="21"/>
        </w:rPr>
        <w:t>committee. Options for the ARD committee include</w:t>
      </w:r>
      <w:r w:rsidR="007E35DC">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rPr>
        <w:t>1) Candidate complet</w:t>
      </w:r>
      <w:r w:rsidR="007E35DC">
        <w:rPr>
          <w:rFonts w:ascii="Times New Roman" w:eastAsia="Times New Roman" w:hAnsi="Times New Roman" w:cs="Calibri"/>
          <w:color w:val="000000"/>
          <w:sz w:val="21"/>
          <w:szCs w:val="21"/>
        </w:rPr>
        <w:t>ing</w:t>
      </w:r>
      <w:r w:rsidRPr="00E77325">
        <w:rPr>
          <w:rFonts w:ascii="Times New Roman" w:eastAsia="Times New Roman" w:hAnsi="Times New Roman" w:cs="Calibri"/>
          <w:color w:val="000000"/>
          <w:sz w:val="21"/>
          <w:szCs w:val="21"/>
        </w:rPr>
        <w:t xml:space="preserve"> an intervention and remediation process</w:t>
      </w:r>
      <w:r w:rsidR="007E35DC">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rPr>
        <w:t xml:space="preserve">or 2) Dismissal from the program. Only the final evaluation scores at the end of student teaching are </w:t>
      </w:r>
      <w:r w:rsidR="00082EA7" w:rsidRPr="00E77325">
        <w:rPr>
          <w:rFonts w:ascii="Times New Roman" w:eastAsia="Times New Roman" w:hAnsi="Times New Roman" w:cs="Calibri"/>
          <w:color w:val="000000"/>
          <w:sz w:val="21"/>
          <w:szCs w:val="21"/>
        </w:rPr>
        <w:t>shared in the table below</w:t>
      </w:r>
      <w:r w:rsidR="007E35DC">
        <w:rPr>
          <w:rFonts w:ascii="Times New Roman" w:eastAsia="Times New Roman" w:hAnsi="Times New Roman" w:cs="Calibri"/>
          <w:color w:val="000000"/>
          <w:sz w:val="21"/>
          <w:szCs w:val="21"/>
        </w:rPr>
        <w:t xml:space="preserve"> </w:t>
      </w:r>
      <w:r w:rsidR="00082EA7" w:rsidRPr="00E77325">
        <w:rPr>
          <w:rFonts w:ascii="Times New Roman" w:eastAsia="Times New Roman" w:hAnsi="Times New Roman" w:cs="Calibri"/>
          <w:color w:val="000000"/>
          <w:sz w:val="21"/>
          <w:szCs w:val="21"/>
        </w:rPr>
        <w:t xml:space="preserve">as evidence of candidate competency at completion. </w:t>
      </w:r>
    </w:p>
    <w:p w14:paraId="22F24AE9" w14:textId="77777777" w:rsidR="00F42458" w:rsidRPr="00E77325" w:rsidRDefault="00F42458" w:rsidP="00F42458">
      <w:pPr>
        <w:rPr>
          <w:rFonts w:ascii="Times New Roman" w:hAnsi="Times New Roman" w:cs="Times New Roman"/>
          <w:sz w:val="21"/>
          <w:szCs w:val="21"/>
        </w:rPr>
      </w:pPr>
    </w:p>
    <w:tbl>
      <w:tblPr>
        <w:tblW w:w="10520" w:type="dxa"/>
        <w:tblLayout w:type="fixed"/>
        <w:tblLook w:val="04A0" w:firstRow="1" w:lastRow="0" w:firstColumn="1" w:lastColumn="0" w:noHBand="0" w:noVBand="1"/>
      </w:tblPr>
      <w:tblGrid>
        <w:gridCol w:w="1697"/>
        <w:gridCol w:w="624"/>
        <w:gridCol w:w="1449"/>
        <w:gridCol w:w="1710"/>
        <w:gridCol w:w="2070"/>
        <w:gridCol w:w="2970"/>
      </w:tblGrid>
      <w:tr w:rsidR="00F42458" w:rsidRPr="00E77325" w14:paraId="63BCF786" w14:textId="77777777" w:rsidTr="00564D70">
        <w:trPr>
          <w:trHeight w:val="601"/>
        </w:trPr>
        <w:tc>
          <w:tcPr>
            <w:tcW w:w="10520" w:type="dxa"/>
            <w:gridSpan w:val="6"/>
            <w:tcBorders>
              <w:top w:val="single" w:sz="8" w:space="0" w:color="auto"/>
              <w:left w:val="single" w:sz="8" w:space="0" w:color="auto"/>
              <w:right w:val="single" w:sz="8" w:space="0" w:color="000000"/>
            </w:tcBorders>
            <w:shd w:val="clear" w:color="auto" w:fill="002060"/>
            <w:vAlign w:val="center"/>
          </w:tcPr>
          <w:p w14:paraId="443098FF" w14:textId="54144530" w:rsidR="00F42458" w:rsidRPr="00E77325" w:rsidRDefault="00F42458" w:rsidP="00253B23">
            <w:pPr>
              <w:jc w:val="center"/>
              <w:rPr>
                <w:rFonts w:ascii="Times New Roman" w:hAnsi="Times New Roman" w:cs="Times New Roman"/>
                <w:color w:val="FFC000"/>
                <w:sz w:val="21"/>
                <w:szCs w:val="21"/>
              </w:rPr>
            </w:pPr>
            <w:r w:rsidRPr="00E77325">
              <w:rPr>
                <w:rFonts w:ascii="Times New Roman" w:hAnsi="Times New Roman" w:cs="Times New Roman"/>
                <w:color w:val="FFC000"/>
                <w:sz w:val="21"/>
                <w:szCs w:val="21"/>
              </w:rPr>
              <w:t>E</w:t>
            </w:r>
            <w:r w:rsidR="0011671E" w:rsidRPr="00E77325">
              <w:rPr>
                <w:rFonts w:ascii="Times New Roman" w:hAnsi="Times New Roman" w:cs="Times New Roman"/>
                <w:color w:val="FFC000"/>
                <w:sz w:val="21"/>
                <w:szCs w:val="21"/>
              </w:rPr>
              <w:t xml:space="preserve">ducator </w:t>
            </w:r>
            <w:r w:rsidRPr="00E77325">
              <w:rPr>
                <w:rFonts w:ascii="Times New Roman" w:hAnsi="Times New Roman" w:cs="Times New Roman"/>
                <w:color w:val="FFC000"/>
                <w:sz w:val="21"/>
                <w:szCs w:val="21"/>
              </w:rPr>
              <w:t>D</w:t>
            </w:r>
            <w:r w:rsidR="0011671E" w:rsidRPr="00E77325">
              <w:rPr>
                <w:rFonts w:ascii="Times New Roman" w:hAnsi="Times New Roman" w:cs="Times New Roman"/>
                <w:color w:val="FFC000"/>
                <w:sz w:val="21"/>
                <w:szCs w:val="21"/>
              </w:rPr>
              <w:t xml:space="preserve">ispositions </w:t>
            </w:r>
            <w:r w:rsidRPr="00E77325">
              <w:rPr>
                <w:rFonts w:ascii="Times New Roman" w:hAnsi="Times New Roman" w:cs="Times New Roman"/>
                <w:color w:val="FFC000"/>
                <w:sz w:val="21"/>
                <w:szCs w:val="21"/>
              </w:rPr>
              <w:t>A</w:t>
            </w:r>
            <w:r w:rsidR="0011671E" w:rsidRPr="00E77325">
              <w:rPr>
                <w:rFonts w:ascii="Times New Roman" w:hAnsi="Times New Roman" w:cs="Times New Roman"/>
                <w:color w:val="FFC000"/>
                <w:sz w:val="21"/>
                <w:szCs w:val="21"/>
              </w:rPr>
              <w:t>ssessment (EDA)</w:t>
            </w:r>
          </w:p>
          <w:p w14:paraId="176A4C00" w14:textId="77777777" w:rsidR="00F42458" w:rsidRPr="00E77325" w:rsidRDefault="00F42458" w:rsidP="00253B23">
            <w:pPr>
              <w:jc w:val="center"/>
              <w:rPr>
                <w:rFonts w:ascii="Times New Roman" w:hAnsi="Times New Roman" w:cs="Times New Roman"/>
                <w:i/>
                <w:iCs/>
                <w:color w:val="FFC000"/>
                <w:sz w:val="21"/>
                <w:szCs w:val="21"/>
              </w:rPr>
            </w:pPr>
            <w:r w:rsidRPr="00E77325">
              <w:rPr>
                <w:rFonts w:ascii="Times New Roman" w:hAnsi="Times New Roman" w:cs="Times New Roman"/>
                <w:i/>
                <w:iCs/>
                <w:color w:val="FFC000"/>
                <w:sz w:val="21"/>
                <w:szCs w:val="21"/>
              </w:rPr>
              <w:t>(Scores reported from 0-2)</w:t>
            </w:r>
          </w:p>
          <w:p w14:paraId="63F25BE9" w14:textId="77777777" w:rsidR="00F42458" w:rsidRPr="00E77325" w:rsidRDefault="00F42458" w:rsidP="00253B23">
            <w:pPr>
              <w:jc w:val="center"/>
              <w:rPr>
                <w:rFonts w:ascii="Times New Roman" w:hAnsi="Times New Roman" w:cs="Times New Roman"/>
                <w:sz w:val="21"/>
                <w:szCs w:val="21"/>
              </w:rPr>
            </w:pPr>
            <w:r w:rsidRPr="00E77325">
              <w:rPr>
                <w:rFonts w:ascii="Times New Roman" w:hAnsi="Times New Roman" w:cs="Times New Roman"/>
                <w:color w:val="FFC000"/>
                <w:sz w:val="21"/>
                <w:szCs w:val="21"/>
              </w:rPr>
              <w:t>Fall 2020 – Spring 2021</w:t>
            </w:r>
          </w:p>
        </w:tc>
      </w:tr>
      <w:tr w:rsidR="00F42458" w:rsidRPr="00E77325" w14:paraId="737102CA" w14:textId="77777777" w:rsidTr="00564D70">
        <w:trPr>
          <w:trHeight w:val="341"/>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AF83" w14:textId="77777777" w:rsidR="00F42458" w:rsidRPr="00E77325" w:rsidRDefault="00F42458" w:rsidP="00253B23">
            <w:pPr>
              <w:jc w:val="center"/>
              <w:rPr>
                <w:rFonts w:ascii="Times New Roman" w:eastAsia="Times New Roman" w:hAnsi="Times New Roman" w:cs="Times New Roman"/>
                <w:color w:val="000000"/>
                <w:sz w:val="21"/>
                <w:szCs w:val="21"/>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1AA4"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N</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EE8E"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Mean Score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837E"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Range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964AC"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Std. Dev.</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E38A"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%Proficient</w:t>
            </w:r>
          </w:p>
        </w:tc>
      </w:tr>
      <w:tr w:rsidR="00F42458" w:rsidRPr="00E77325" w14:paraId="4AE9A4D1" w14:textId="77777777" w:rsidTr="00564D70">
        <w:trPr>
          <w:trHeight w:val="80"/>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1850188"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All Programs</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98ABE0"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39</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5A0698AD"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1.99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A1BF8B1"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0.11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E2081F5"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0.03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0265DCF"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100%</w:t>
            </w:r>
          </w:p>
        </w:tc>
      </w:tr>
      <w:tr w:rsidR="00F42458" w:rsidRPr="00E77325" w14:paraId="16902777" w14:textId="77777777" w:rsidTr="00564D70">
        <w:trPr>
          <w:trHeight w:val="161"/>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064BEDF"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Undergraduate</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3FB156E"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271DB14"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1.99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4EE6662"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0.03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8DA8874"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0.02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2B1B597"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100%</w:t>
            </w:r>
          </w:p>
        </w:tc>
      </w:tr>
      <w:tr w:rsidR="00F42458" w:rsidRPr="00E77325" w14:paraId="66A89FC4" w14:textId="77777777" w:rsidTr="00564D70">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346D041"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Graduate</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B02727"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23</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6DADF55"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1.99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5B68364"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0.04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5DB600F"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0.02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C00D2ED" w14:textId="77777777" w:rsidR="00F42458" w:rsidRPr="00E77325" w:rsidRDefault="00F42458"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100%</w:t>
            </w:r>
          </w:p>
        </w:tc>
      </w:tr>
    </w:tbl>
    <w:p w14:paraId="6E053E15" w14:textId="2AE439F3" w:rsidR="008303C0" w:rsidRDefault="008303C0" w:rsidP="00B20DEE">
      <w:pPr>
        <w:spacing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t>Data Source: Taskstream</w:t>
      </w:r>
    </w:p>
    <w:p w14:paraId="4570D207" w14:textId="7AC0B3BA" w:rsidR="00F42458" w:rsidRPr="00E77325" w:rsidRDefault="00F42458" w:rsidP="00B20DEE">
      <w:pPr>
        <w:spacing w:after="240"/>
        <w:rPr>
          <w:rFonts w:ascii="Times New Roman" w:eastAsia="Times New Roman" w:hAnsi="Times New Roman" w:cs="Times New Roman"/>
          <w:sz w:val="21"/>
          <w:szCs w:val="21"/>
        </w:rPr>
      </w:pPr>
      <w:r w:rsidRPr="00E77325">
        <w:rPr>
          <w:rFonts w:ascii="Times New Roman" w:eastAsia="Times New Roman" w:hAnsi="Times New Roman" w:cs="Times New Roman"/>
          <w:sz w:val="21"/>
          <w:szCs w:val="21"/>
        </w:rPr>
        <w:t xml:space="preserve">All candidates in the undergraduate and graduate (MAT) initial programs in the 2020-2021 academic year proved to be proficient on the Educator Dispositions Assessment, as rated by clinical educators and university supervisors. </w:t>
      </w:r>
    </w:p>
    <w:p w14:paraId="4E774BF0" w14:textId="57B9C67D" w:rsidR="00005D37" w:rsidRDefault="0034693C" w:rsidP="00E77325">
      <w:pPr>
        <w:rPr>
          <w:rFonts w:ascii="Times New Roman" w:eastAsia="Times New Roman" w:hAnsi="Times New Roman" w:cs="Calibri"/>
          <w:color w:val="000000"/>
          <w:sz w:val="21"/>
          <w:szCs w:val="21"/>
          <w:shd w:val="clear" w:color="auto" w:fill="FFFFFF"/>
        </w:rPr>
      </w:pPr>
      <w:r w:rsidRPr="00E77325">
        <w:rPr>
          <w:rFonts w:ascii="Times New Roman" w:eastAsia="Times New Roman" w:hAnsi="Times New Roman" w:cs="Calibri"/>
          <w:b/>
          <w:bCs/>
          <w:color w:val="000000"/>
          <w:sz w:val="21"/>
          <w:szCs w:val="21"/>
        </w:rPr>
        <w:t xml:space="preserve">LEA/IHE Certification of Teaching Capacity Assessment: </w:t>
      </w:r>
      <w:r w:rsidRPr="00E77325">
        <w:rPr>
          <w:rFonts w:ascii="Times New Roman" w:eastAsia="Times New Roman" w:hAnsi="Times New Roman" w:cs="Calibri"/>
          <w:color w:val="000000"/>
          <w:sz w:val="21"/>
          <w:szCs w:val="21"/>
          <w:shd w:val="clear" w:color="auto" w:fill="FFFFFF"/>
        </w:rPr>
        <w:t>The LEA/IHE Certification of Teaching Capacity assessment is a North Carolina state-level</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tool that corresponds to the North Carolina Educator Evaluation System that aligns with North Carolina Professional</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Teaching Standards and parallels the in-service Teacher Evaluation Rubric used in the state. The LEA/IHE Certification of Capacity assessment</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reflects the knowledge, skills, and dispositions teacher candidates must demonstrate throughout their programs and allows distinctions of “Met” or</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“Not Met” to be made related to the North Carolina Professional Teaching Standards. To be recommended for licensure, a candidate must</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demonstrate professional performance at no less than the proficient candidate level, indicated by a rating of “Met” on each element and on each</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standard on the LEA/IHE Certification of Teaching Capacity assessment. Candidates are assessed using this tool as the culminating assessment of</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student teaching. The final assessment, completed by the University Supervisor, Clinical Educator, and Principal, ensure</w:t>
      </w:r>
      <w:r w:rsidR="007E35DC">
        <w:rPr>
          <w:rFonts w:ascii="Times New Roman" w:eastAsia="Times New Roman" w:hAnsi="Times New Roman" w:cs="Calibri"/>
          <w:color w:val="000000"/>
          <w:sz w:val="21"/>
          <w:szCs w:val="21"/>
          <w:shd w:val="clear" w:color="auto" w:fill="FFFFFF"/>
        </w:rPr>
        <w:t>s that</w:t>
      </w:r>
      <w:r w:rsidRPr="00E77325">
        <w:rPr>
          <w:rFonts w:ascii="Times New Roman" w:eastAsia="Times New Roman" w:hAnsi="Times New Roman" w:cs="Calibri"/>
          <w:color w:val="000000"/>
          <w:sz w:val="21"/>
          <w:szCs w:val="21"/>
          <w:shd w:val="clear" w:color="auto" w:fill="FFFFFF"/>
        </w:rPr>
        <w:t xml:space="preserve"> candidates have met state</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and program requirements at the proficient level. For each question (N=25)</w:t>
      </w:r>
      <w:r w:rsidR="007E35DC">
        <w:rPr>
          <w:rFonts w:ascii="Times New Roman" w:eastAsia="Times New Roman" w:hAnsi="Times New Roman" w:cs="Calibri"/>
          <w:color w:val="000000"/>
          <w:sz w:val="21"/>
          <w:szCs w:val="21"/>
          <w:shd w:val="clear" w:color="auto" w:fill="FFFFFF"/>
        </w:rPr>
        <w:t xml:space="preserve">, </w:t>
      </w:r>
      <w:r w:rsidRPr="00E77325">
        <w:rPr>
          <w:rFonts w:ascii="Times New Roman" w:eastAsia="Times New Roman" w:hAnsi="Times New Roman" w:cs="Calibri"/>
          <w:color w:val="000000"/>
          <w:sz w:val="21"/>
          <w:szCs w:val="21"/>
          <w:shd w:val="clear" w:color="auto" w:fill="FFFFFF"/>
        </w:rPr>
        <w:t>candidates are rated on a scale from 1-4, with 4 being the highest</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score. For candidates to reach the distinction of “Met</w:t>
      </w:r>
      <w:r w:rsidR="0011671E" w:rsidRPr="00E77325">
        <w:rPr>
          <w:rFonts w:ascii="Times New Roman" w:eastAsia="Times New Roman" w:hAnsi="Times New Roman" w:cs="Calibri"/>
          <w:color w:val="000000"/>
          <w:sz w:val="21"/>
          <w:szCs w:val="21"/>
          <w:shd w:val="clear" w:color="auto" w:fill="FFFFFF"/>
        </w:rPr>
        <w:t>,</w:t>
      </w:r>
      <w:r w:rsidRPr="00E77325">
        <w:rPr>
          <w:rFonts w:ascii="Times New Roman" w:eastAsia="Times New Roman" w:hAnsi="Times New Roman" w:cs="Calibri"/>
          <w:color w:val="000000"/>
          <w:sz w:val="21"/>
          <w:szCs w:val="21"/>
          <w:shd w:val="clear" w:color="auto" w:fill="FFFFFF"/>
        </w:rPr>
        <w:t>”</w:t>
      </w:r>
      <w:r w:rsidR="0011671E" w:rsidRPr="00E77325">
        <w:rPr>
          <w:rFonts w:ascii="Times New Roman" w:eastAsia="Times New Roman" w:hAnsi="Times New Roman" w:cs="Calibri"/>
          <w:color w:val="000000"/>
          <w:sz w:val="21"/>
          <w:szCs w:val="21"/>
          <w:shd w:val="clear" w:color="auto" w:fill="FFFFFF"/>
        </w:rPr>
        <w:t xml:space="preserve"> </w:t>
      </w:r>
      <w:r w:rsidRPr="00E77325">
        <w:rPr>
          <w:rFonts w:ascii="Times New Roman" w:eastAsia="Times New Roman" w:hAnsi="Times New Roman" w:cs="Calibri"/>
          <w:color w:val="000000"/>
          <w:sz w:val="21"/>
          <w:szCs w:val="21"/>
          <w:shd w:val="clear" w:color="auto" w:fill="FFFFFF"/>
        </w:rPr>
        <w:t>they must have a mean total score across the 25 questions of 2.50 or greater. Reported here is a table that outlines the means of candidate scores, along with the range,</w:t>
      </w:r>
      <w:r w:rsidRPr="00E77325">
        <w:rPr>
          <w:rFonts w:ascii="Times New Roman" w:eastAsia="Times New Roman" w:hAnsi="Times New Roman" w:cs="Calibri"/>
          <w:color w:val="000000"/>
          <w:sz w:val="21"/>
          <w:szCs w:val="21"/>
        </w:rPr>
        <w:t xml:space="preserve"> </w:t>
      </w:r>
      <w:r w:rsidRPr="00E77325">
        <w:rPr>
          <w:rFonts w:ascii="Times New Roman" w:eastAsia="Times New Roman" w:hAnsi="Times New Roman" w:cs="Calibri"/>
          <w:color w:val="000000"/>
          <w:sz w:val="21"/>
          <w:szCs w:val="21"/>
          <w:shd w:val="clear" w:color="auto" w:fill="FFFFFF"/>
        </w:rPr>
        <w:t>standard deviation, and percent proficient</w:t>
      </w:r>
      <w:r w:rsidR="0011671E" w:rsidRPr="00E77325">
        <w:rPr>
          <w:rFonts w:ascii="Times New Roman" w:eastAsia="Times New Roman" w:hAnsi="Times New Roman" w:cs="Calibri"/>
          <w:color w:val="000000"/>
          <w:sz w:val="21"/>
          <w:szCs w:val="21"/>
          <w:shd w:val="clear" w:color="auto" w:fill="FFFFFF"/>
        </w:rPr>
        <w:t xml:space="preserve"> for the 2020-2021 academic school year. </w:t>
      </w:r>
    </w:p>
    <w:p w14:paraId="0937AEB2" w14:textId="77777777" w:rsidR="008303C0" w:rsidRPr="00E77325" w:rsidRDefault="008303C0" w:rsidP="00E77325">
      <w:pPr>
        <w:rPr>
          <w:rFonts w:ascii="Times New Roman" w:eastAsia="Times New Roman" w:hAnsi="Times New Roman" w:cs="Times New Roman"/>
          <w:sz w:val="21"/>
          <w:szCs w:val="21"/>
        </w:rPr>
      </w:pPr>
    </w:p>
    <w:tbl>
      <w:tblPr>
        <w:tblW w:w="10520" w:type="dxa"/>
        <w:tblLayout w:type="fixed"/>
        <w:tblLook w:val="04A0" w:firstRow="1" w:lastRow="0" w:firstColumn="1" w:lastColumn="0" w:noHBand="0" w:noVBand="1"/>
      </w:tblPr>
      <w:tblGrid>
        <w:gridCol w:w="1697"/>
        <w:gridCol w:w="624"/>
        <w:gridCol w:w="1449"/>
        <w:gridCol w:w="1890"/>
        <w:gridCol w:w="1980"/>
        <w:gridCol w:w="2880"/>
      </w:tblGrid>
      <w:tr w:rsidR="0034693C" w:rsidRPr="00E77325" w14:paraId="5336E65D" w14:textId="77777777" w:rsidTr="00564D70">
        <w:trPr>
          <w:trHeight w:val="601"/>
        </w:trPr>
        <w:tc>
          <w:tcPr>
            <w:tcW w:w="10520" w:type="dxa"/>
            <w:gridSpan w:val="6"/>
            <w:tcBorders>
              <w:top w:val="single" w:sz="8" w:space="0" w:color="auto"/>
              <w:left w:val="single" w:sz="8" w:space="0" w:color="auto"/>
              <w:right w:val="single" w:sz="8" w:space="0" w:color="000000"/>
            </w:tcBorders>
            <w:shd w:val="clear" w:color="auto" w:fill="002060"/>
            <w:vAlign w:val="center"/>
          </w:tcPr>
          <w:p w14:paraId="55F9C067" w14:textId="6E281740" w:rsidR="0034693C" w:rsidRPr="00E77325" w:rsidRDefault="0034693C" w:rsidP="00253B23">
            <w:pPr>
              <w:jc w:val="center"/>
              <w:rPr>
                <w:rFonts w:ascii="Times New Roman" w:hAnsi="Times New Roman" w:cs="Times New Roman"/>
                <w:color w:val="FFC000"/>
                <w:sz w:val="21"/>
                <w:szCs w:val="21"/>
              </w:rPr>
            </w:pPr>
            <w:r w:rsidRPr="00E77325">
              <w:rPr>
                <w:rFonts w:ascii="Times New Roman" w:hAnsi="Times New Roman" w:cs="Times New Roman"/>
                <w:color w:val="FFC000"/>
                <w:sz w:val="21"/>
                <w:szCs w:val="21"/>
              </w:rPr>
              <w:t>LEA/IHE</w:t>
            </w:r>
            <w:r w:rsidR="0011671E" w:rsidRPr="00E77325">
              <w:rPr>
                <w:rFonts w:ascii="Times New Roman" w:hAnsi="Times New Roman" w:cs="Times New Roman"/>
                <w:color w:val="FFC000"/>
                <w:sz w:val="21"/>
                <w:szCs w:val="21"/>
              </w:rPr>
              <w:t xml:space="preserve"> Certification of Teaching Capacity</w:t>
            </w:r>
          </w:p>
          <w:p w14:paraId="69572594" w14:textId="77777777" w:rsidR="0034693C" w:rsidRPr="00E77325" w:rsidRDefault="0034693C" w:rsidP="00253B23">
            <w:pPr>
              <w:jc w:val="center"/>
              <w:rPr>
                <w:rFonts w:ascii="Times New Roman" w:hAnsi="Times New Roman" w:cs="Times New Roman"/>
                <w:i/>
                <w:iCs/>
                <w:color w:val="FFC000"/>
                <w:sz w:val="21"/>
                <w:szCs w:val="21"/>
              </w:rPr>
            </w:pPr>
            <w:r w:rsidRPr="00E77325">
              <w:rPr>
                <w:rFonts w:ascii="Times New Roman" w:hAnsi="Times New Roman" w:cs="Times New Roman"/>
                <w:i/>
                <w:iCs/>
                <w:color w:val="FFC000"/>
                <w:sz w:val="21"/>
                <w:szCs w:val="21"/>
              </w:rPr>
              <w:t>(Scores reported from 0-4)</w:t>
            </w:r>
          </w:p>
          <w:p w14:paraId="4F4989C3" w14:textId="77777777" w:rsidR="0034693C" w:rsidRPr="00E77325" w:rsidRDefault="0034693C" w:rsidP="00253B23">
            <w:pPr>
              <w:jc w:val="center"/>
              <w:rPr>
                <w:rFonts w:ascii="Times New Roman" w:hAnsi="Times New Roman" w:cs="Times New Roman"/>
                <w:sz w:val="21"/>
                <w:szCs w:val="21"/>
              </w:rPr>
            </w:pPr>
            <w:r w:rsidRPr="00E77325">
              <w:rPr>
                <w:rFonts w:ascii="Times New Roman" w:hAnsi="Times New Roman" w:cs="Times New Roman"/>
                <w:color w:val="FFC000"/>
                <w:sz w:val="21"/>
                <w:szCs w:val="21"/>
              </w:rPr>
              <w:t>Fall 2020 – Spring 2021</w:t>
            </w:r>
          </w:p>
        </w:tc>
      </w:tr>
      <w:tr w:rsidR="0034693C" w:rsidRPr="00E77325" w14:paraId="4D9FCCFA" w14:textId="77777777" w:rsidTr="00564D70">
        <w:trPr>
          <w:trHeight w:val="341"/>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6688" w14:textId="77777777" w:rsidR="0034693C" w:rsidRPr="00E77325" w:rsidRDefault="0034693C" w:rsidP="00253B23">
            <w:pPr>
              <w:jc w:val="center"/>
              <w:rPr>
                <w:rFonts w:ascii="Times New Roman" w:eastAsia="Times New Roman" w:hAnsi="Times New Roman" w:cs="Times New Roman"/>
                <w:color w:val="000000"/>
                <w:sz w:val="21"/>
                <w:szCs w:val="21"/>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6D0F"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N</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C9D1"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Mean Score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29F2"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Range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0CA5"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Std. Dev.</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E6B7"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%Proficient</w:t>
            </w:r>
          </w:p>
        </w:tc>
      </w:tr>
      <w:tr w:rsidR="0034693C" w:rsidRPr="00E77325" w14:paraId="1991B3AC" w14:textId="77777777" w:rsidTr="00564D70">
        <w:trPr>
          <w:trHeight w:val="359"/>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6876C23"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All Programs</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4C41FA"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48</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C8BBD55"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3.37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7EB317C"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1.26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4D62017"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0.48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599D51E"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99%</w:t>
            </w:r>
          </w:p>
        </w:tc>
      </w:tr>
      <w:tr w:rsidR="0034693C" w:rsidRPr="00E77325" w14:paraId="4EC00623" w14:textId="77777777" w:rsidTr="00564D70">
        <w:trPr>
          <w:trHeight w:val="431"/>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5A683D0"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Undergraduate</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01B6A1F"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18</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6C323DF"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3.31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743D81C"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0.95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C6898E"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0.39</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B97EF31"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100%</w:t>
            </w:r>
          </w:p>
        </w:tc>
      </w:tr>
      <w:tr w:rsidR="0034693C" w:rsidRPr="00E77325" w14:paraId="045E6D11" w14:textId="77777777" w:rsidTr="00564D70">
        <w:trPr>
          <w:trHeight w:val="449"/>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7B856AA"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Graduate</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5E18B74"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30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8AFB6DC"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3.41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806E7F7"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1.27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FDEAF6"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0.51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72BBF81" w14:textId="77777777" w:rsidR="0034693C" w:rsidRPr="00E77325" w:rsidRDefault="0034693C" w:rsidP="00253B23">
            <w:pPr>
              <w:jc w:val="center"/>
              <w:rPr>
                <w:rFonts w:ascii="Times New Roman" w:eastAsia="Times New Roman" w:hAnsi="Times New Roman" w:cs="Times New Roman"/>
                <w:color w:val="000000"/>
                <w:sz w:val="21"/>
                <w:szCs w:val="21"/>
              </w:rPr>
            </w:pPr>
            <w:r w:rsidRPr="00E77325">
              <w:rPr>
                <w:rFonts w:ascii="Times New Roman" w:eastAsia="Times New Roman" w:hAnsi="Times New Roman" w:cs="Times New Roman"/>
                <w:color w:val="000000"/>
                <w:sz w:val="21"/>
                <w:szCs w:val="21"/>
              </w:rPr>
              <w:t>98%</w:t>
            </w:r>
          </w:p>
        </w:tc>
      </w:tr>
    </w:tbl>
    <w:p w14:paraId="36E41D87" w14:textId="2EDA22E7" w:rsidR="00A07187" w:rsidRPr="00E77325" w:rsidRDefault="008303C0" w:rsidP="00424805">
      <w:pPr>
        <w:rPr>
          <w:rFonts w:ascii="Times New Roman" w:hAnsi="Times New Roman" w:cs="Times New Roman"/>
          <w:sz w:val="21"/>
          <w:szCs w:val="21"/>
        </w:rPr>
      </w:pPr>
      <w:r>
        <w:rPr>
          <w:rFonts w:ascii="Times New Roman" w:hAnsi="Times New Roman" w:cs="Times New Roman"/>
          <w:sz w:val="21"/>
          <w:szCs w:val="21"/>
        </w:rPr>
        <w:t>Data Source: Taskstream</w:t>
      </w:r>
    </w:p>
    <w:p w14:paraId="5A1242A2" w14:textId="77777777" w:rsidR="0012432C" w:rsidRPr="00E77325" w:rsidRDefault="0012432C" w:rsidP="0012432C">
      <w:pPr>
        <w:rPr>
          <w:rFonts w:ascii="Times New Roman" w:hAnsi="Times New Roman" w:cs="Times New Roman"/>
          <w:b/>
          <w:bCs/>
          <w:sz w:val="21"/>
          <w:szCs w:val="21"/>
        </w:rPr>
      </w:pPr>
    </w:p>
    <w:p w14:paraId="6AAA5225" w14:textId="0B3B29F3" w:rsidR="005B1F22" w:rsidRPr="00E77325" w:rsidRDefault="005B1F22" w:rsidP="005B1F22">
      <w:pPr>
        <w:rPr>
          <w:rFonts w:ascii="Times New Roman" w:hAnsi="Times New Roman" w:cs="Times New Roman"/>
          <w:b/>
          <w:bCs/>
          <w:sz w:val="21"/>
          <w:szCs w:val="21"/>
        </w:rPr>
      </w:pPr>
      <w:r w:rsidRPr="00E77325">
        <w:rPr>
          <w:rFonts w:ascii="Times New Roman" w:hAnsi="Times New Roman" w:cs="Times New Roman"/>
          <w:b/>
          <w:bCs/>
          <w:sz w:val="21"/>
          <w:szCs w:val="21"/>
        </w:rPr>
        <w:t>Master of School Administration Program (Advanced)</w:t>
      </w:r>
    </w:p>
    <w:p w14:paraId="0F701B89" w14:textId="61C54989" w:rsidR="005B1F22" w:rsidRPr="00E77325" w:rsidRDefault="005B1F22" w:rsidP="00A016B7">
      <w:pPr>
        <w:rPr>
          <w:rFonts w:ascii="Times New Roman" w:hAnsi="Times New Roman" w:cs="Times New Roman"/>
          <w:sz w:val="21"/>
          <w:szCs w:val="21"/>
        </w:rPr>
      </w:pPr>
      <w:r w:rsidRPr="00E77325">
        <w:rPr>
          <w:rFonts w:ascii="Times New Roman" w:hAnsi="Times New Roman" w:cs="Times New Roman"/>
          <w:sz w:val="21"/>
          <w:szCs w:val="21"/>
        </w:rPr>
        <w:t xml:space="preserve">The MSA program uses </w:t>
      </w:r>
      <w:r w:rsidR="00424874" w:rsidRPr="00E77325">
        <w:rPr>
          <w:rFonts w:ascii="Times New Roman" w:hAnsi="Times New Roman" w:cs="Times New Roman"/>
          <w:sz w:val="21"/>
          <w:szCs w:val="21"/>
        </w:rPr>
        <w:t>three</w:t>
      </w:r>
      <w:r w:rsidRPr="00E77325">
        <w:rPr>
          <w:rFonts w:ascii="Times New Roman" w:hAnsi="Times New Roman" w:cs="Times New Roman"/>
          <w:sz w:val="21"/>
          <w:szCs w:val="21"/>
        </w:rPr>
        <w:t xml:space="preserve"> key assessments to ensure candidate competency at completion</w:t>
      </w:r>
      <w:r w:rsidR="003D05BD" w:rsidRPr="00E77325">
        <w:rPr>
          <w:rFonts w:ascii="Times New Roman" w:hAnsi="Times New Roman" w:cs="Times New Roman"/>
          <w:sz w:val="21"/>
          <w:szCs w:val="21"/>
        </w:rPr>
        <w:t xml:space="preserve">: </w:t>
      </w:r>
      <w:r w:rsidRPr="00E77325">
        <w:rPr>
          <w:rFonts w:ascii="Times New Roman" w:hAnsi="Times New Roman" w:cs="Times New Roman"/>
          <w:sz w:val="21"/>
          <w:szCs w:val="21"/>
        </w:rPr>
        <w:t xml:space="preserve">School Leadership Licensure Assessment (SLLA), Educational Leadership Disposition Assessment (EDLDA), and the North Carolina Department of Public Instruction Summative Certificate of Competency. </w:t>
      </w:r>
    </w:p>
    <w:p w14:paraId="6F58CAFD" w14:textId="5F761764" w:rsidR="00A62FAC" w:rsidRPr="00DB2979" w:rsidRDefault="00A62FAC" w:rsidP="00DB2979">
      <w:pPr>
        <w:pStyle w:val="NormalWeb"/>
        <w:rPr>
          <w:sz w:val="21"/>
          <w:szCs w:val="21"/>
        </w:rPr>
      </w:pPr>
      <w:r w:rsidRPr="00DB2979">
        <w:rPr>
          <w:b/>
          <w:bCs/>
          <w:color w:val="000000"/>
          <w:sz w:val="21"/>
          <w:szCs w:val="21"/>
          <w:shd w:val="clear" w:color="auto" w:fill="FFFFFF"/>
        </w:rPr>
        <w:t>School Leadership Licensure Assessment</w:t>
      </w:r>
      <w:r w:rsidR="00CB4FDA" w:rsidRPr="00DB2979">
        <w:rPr>
          <w:b/>
          <w:bCs/>
          <w:color w:val="000000"/>
          <w:sz w:val="21"/>
          <w:szCs w:val="21"/>
          <w:shd w:val="clear" w:color="auto" w:fill="FFFFFF"/>
        </w:rPr>
        <w:t xml:space="preserve"> (SLLA)</w:t>
      </w:r>
      <w:r w:rsidRPr="00DB2979">
        <w:rPr>
          <w:b/>
          <w:bCs/>
          <w:color w:val="000000"/>
          <w:sz w:val="21"/>
          <w:szCs w:val="21"/>
          <w:shd w:val="clear" w:color="auto" w:fill="FFFFFF"/>
        </w:rPr>
        <w:t>:</w:t>
      </w:r>
      <w:r w:rsidRPr="00DB2979">
        <w:rPr>
          <w:color w:val="000000"/>
          <w:sz w:val="21"/>
          <w:szCs w:val="21"/>
          <w:shd w:val="clear" w:color="auto" w:fill="FFFFFF"/>
        </w:rPr>
        <w:t xml:space="preserve"> The </w:t>
      </w:r>
      <w:r w:rsidR="00CB4FDA" w:rsidRPr="00DB2979">
        <w:rPr>
          <w:color w:val="000000"/>
          <w:sz w:val="21"/>
          <w:szCs w:val="21"/>
          <w:shd w:val="clear" w:color="auto" w:fill="FFFFFF"/>
        </w:rPr>
        <w:t>SLLA evaluates leadership knowledge and skills to ensure candidates are prepared to enhance P-12 learning environments. The</w:t>
      </w:r>
      <w:r w:rsidR="00DB2979" w:rsidRPr="00DB2979">
        <w:rPr>
          <w:color w:val="000000"/>
          <w:sz w:val="21"/>
          <w:szCs w:val="21"/>
          <w:shd w:val="clear" w:color="auto" w:fill="FFFFFF"/>
        </w:rPr>
        <w:t xml:space="preserve"> four-hour</w:t>
      </w:r>
      <w:r w:rsidR="00CB4FDA" w:rsidRPr="00DB2979">
        <w:rPr>
          <w:color w:val="000000"/>
          <w:sz w:val="21"/>
          <w:szCs w:val="21"/>
          <w:shd w:val="clear" w:color="auto" w:fill="FFFFFF"/>
        </w:rPr>
        <w:t xml:space="preserve"> online test consists of two sections. Section I has 120 selected-</w:t>
      </w:r>
      <w:r w:rsidR="00DB2979" w:rsidRPr="00DB2979">
        <w:rPr>
          <w:color w:val="000000"/>
          <w:sz w:val="21"/>
          <w:szCs w:val="21"/>
          <w:shd w:val="clear" w:color="auto" w:fill="FFFFFF"/>
        </w:rPr>
        <w:t>response</w:t>
      </w:r>
      <w:r w:rsidR="00CB4FDA" w:rsidRPr="00DB2979">
        <w:rPr>
          <w:color w:val="000000"/>
          <w:sz w:val="21"/>
          <w:szCs w:val="21"/>
          <w:shd w:val="clear" w:color="auto" w:fill="FFFFFF"/>
        </w:rPr>
        <w:t xml:space="preserve"> questions to complete in 165 minutes, and Section II has four constructed-</w:t>
      </w:r>
      <w:r w:rsidR="00DB2979" w:rsidRPr="00DB2979">
        <w:rPr>
          <w:color w:val="000000"/>
          <w:sz w:val="21"/>
          <w:szCs w:val="21"/>
          <w:shd w:val="clear" w:color="auto" w:fill="FFFFFF"/>
        </w:rPr>
        <w:t>response</w:t>
      </w:r>
      <w:r w:rsidR="00CB4FDA" w:rsidRPr="00DB2979">
        <w:rPr>
          <w:color w:val="000000"/>
          <w:sz w:val="21"/>
          <w:szCs w:val="21"/>
          <w:shd w:val="clear" w:color="auto" w:fill="FFFFFF"/>
        </w:rPr>
        <w:t xml:space="preserve"> questions to </w:t>
      </w:r>
      <w:r w:rsidR="00DB2979" w:rsidRPr="00DB2979">
        <w:rPr>
          <w:color w:val="000000"/>
          <w:sz w:val="21"/>
          <w:szCs w:val="21"/>
          <w:shd w:val="clear" w:color="auto" w:fill="FFFFFF"/>
        </w:rPr>
        <w:t>complete</w:t>
      </w:r>
      <w:r w:rsidR="00CB4FDA" w:rsidRPr="00DB2979">
        <w:rPr>
          <w:color w:val="000000"/>
          <w:sz w:val="21"/>
          <w:szCs w:val="21"/>
          <w:shd w:val="clear" w:color="auto" w:fill="FFFFFF"/>
        </w:rPr>
        <w:t xml:space="preserve"> in 75 minutes. </w:t>
      </w:r>
      <w:r w:rsidR="00DB2979" w:rsidRPr="00DB2979">
        <w:rPr>
          <w:sz w:val="21"/>
          <w:szCs w:val="21"/>
        </w:rPr>
        <w:t>The School Leader Licensure Assessment is aligned with the Professional Standards for Educational Leaders (PSEL), developed by the National Policy Board for Educational Administration (NPBEA). T</w:t>
      </w:r>
      <w:r w:rsidR="00DB2979" w:rsidRPr="00DB2979">
        <w:rPr>
          <w:sz w:val="21"/>
          <w:szCs w:val="21"/>
        </w:rPr>
        <w:t>he assessment also aligns with the North Carolina School Executive Standards. Additionally, this assessment is a third-party proprietary instrument</w:t>
      </w:r>
      <w:r w:rsidR="00DB2979" w:rsidRPr="00DB2979">
        <w:rPr>
          <w:sz w:val="21"/>
          <w:szCs w:val="21"/>
        </w:rPr>
        <w:t xml:space="preserve"> </w:t>
      </w:r>
      <w:r w:rsidR="00DB2979" w:rsidRPr="00DB2979">
        <w:rPr>
          <w:sz w:val="21"/>
          <w:szCs w:val="21"/>
        </w:rPr>
        <w:t xml:space="preserve">from the Educational Testing </w:t>
      </w:r>
      <w:r w:rsidR="00D57B57">
        <w:rPr>
          <w:sz w:val="21"/>
          <w:szCs w:val="21"/>
        </w:rPr>
        <w:t>S</w:t>
      </w:r>
      <w:r w:rsidR="00DB2979" w:rsidRPr="00DB2979">
        <w:rPr>
          <w:sz w:val="21"/>
          <w:szCs w:val="21"/>
        </w:rPr>
        <w:t>ervice (ETS).</w:t>
      </w:r>
    </w:p>
    <w:p w14:paraId="5CDDD0C9" w14:textId="3935A4E2" w:rsidR="005B1F22" w:rsidRPr="00E77325" w:rsidRDefault="00DB2979" w:rsidP="00424874">
      <w:pPr>
        <w:rPr>
          <w:rFonts w:ascii="Times New Roman" w:hAnsi="Times New Roman" w:cs="Times New Roman"/>
          <w:sz w:val="21"/>
          <w:szCs w:val="21"/>
        </w:rPr>
      </w:pPr>
      <w:r w:rsidRPr="00DB2979">
        <w:rPr>
          <w:rFonts w:ascii="Times New Roman" w:hAnsi="Times New Roman" w:cs="Times New Roman"/>
          <w:color w:val="000000"/>
          <w:sz w:val="21"/>
          <w:szCs w:val="21"/>
          <w:shd w:val="clear" w:color="auto" w:fill="FFFFFF"/>
        </w:rPr>
        <w:t>The MSA program requires candidates to demonstrate their expertise of appropriate knowledge, skills, and dispositions on the School Leadership Licensure Assessment (SLLA 6990).  The program uses the assessment to assess the specific standards-based knowledge and skills necessary for beginning educational administrators for competent professional practice.  The table below summarizes the average SLLA 6011 scores for MSA candidates from 2018  to 2020.  This exam was replaced in 2021 with the SLLA 6990, as ETS discontinued the SLLA 6011 exam.  The normed passing score also changed from 163 to 151 with the change in exams.  As is evident in the table below, candidate proficiency on the SLLA 6990 was higher (83%) than in previous cohorts taking the SLLA 6011 exams.</w:t>
      </w:r>
      <w:r w:rsidR="005B1F22" w:rsidRPr="00E77325">
        <w:rPr>
          <w:rFonts w:ascii="Times New Roman" w:hAnsi="Times New Roman" w:cs="Times New Roman"/>
          <w:color w:val="000000"/>
          <w:sz w:val="21"/>
          <w:szCs w:val="21"/>
          <w:shd w:val="clear" w:color="auto" w:fill="FFFFFF"/>
        </w:rPr>
        <w:t> </w:t>
      </w:r>
      <w:r w:rsidR="0011671E" w:rsidRPr="00E77325">
        <w:rPr>
          <w:rFonts w:ascii="Times New Roman" w:hAnsi="Times New Roman" w:cs="Times New Roman"/>
          <w:sz w:val="21"/>
          <w:szCs w:val="21"/>
        </w:rPr>
        <w:t xml:space="preserve">The table below </w:t>
      </w:r>
      <w:r w:rsidR="005B1F22" w:rsidRPr="00E77325">
        <w:rPr>
          <w:rFonts w:ascii="Times New Roman" w:hAnsi="Times New Roman" w:cs="Times New Roman"/>
          <w:sz w:val="21"/>
          <w:szCs w:val="21"/>
        </w:rPr>
        <w:t xml:space="preserve">summarizes the average SLLA 6011 scores for MSA candidates from 2018 </w:t>
      </w:r>
      <w:r>
        <w:rPr>
          <w:rFonts w:ascii="Times New Roman" w:hAnsi="Times New Roman" w:cs="Times New Roman"/>
          <w:sz w:val="21"/>
          <w:szCs w:val="21"/>
        </w:rPr>
        <w:t xml:space="preserve">to </w:t>
      </w:r>
      <w:r w:rsidR="005B1F22" w:rsidRPr="00E77325">
        <w:rPr>
          <w:rFonts w:ascii="Times New Roman" w:hAnsi="Times New Roman" w:cs="Times New Roman"/>
          <w:sz w:val="21"/>
          <w:szCs w:val="21"/>
        </w:rPr>
        <w:t xml:space="preserve">2020. </w:t>
      </w:r>
    </w:p>
    <w:p w14:paraId="49CFE5DE" w14:textId="77777777" w:rsidR="00DB2979" w:rsidRDefault="00DB2979" w:rsidP="005B1F22">
      <w:pPr>
        <w:rPr>
          <w:rFonts w:ascii="Times New Roman" w:hAnsi="Times New Roman"/>
          <w:sz w:val="21"/>
          <w:szCs w:val="21"/>
        </w:rPr>
      </w:pPr>
    </w:p>
    <w:p w14:paraId="449FA6FB" w14:textId="5A03408A" w:rsidR="005B1F22" w:rsidRPr="00E77325" w:rsidRDefault="001D45C7" w:rsidP="005B1F22">
      <w:pPr>
        <w:rPr>
          <w:rFonts w:ascii="Times New Roman" w:hAnsi="Times New Roman"/>
          <w:sz w:val="21"/>
          <w:szCs w:val="21"/>
        </w:rPr>
      </w:pPr>
      <w:r>
        <w:rPr>
          <w:rFonts w:ascii="Times New Roman" w:hAnsi="Times New Roman"/>
          <w:sz w:val="21"/>
          <w:szCs w:val="21"/>
        </w:rPr>
        <w:t>School Leadership Licensure Assessment</w:t>
      </w:r>
    </w:p>
    <w:tbl>
      <w:tblPr>
        <w:tblW w:w="1053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3"/>
        <w:gridCol w:w="891"/>
        <w:gridCol w:w="891"/>
        <w:gridCol w:w="2025"/>
        <w:gridCol w:w="1620"/>
        <w:gridCol w:w="4100"/>
      </w:tblGrid>
      <w:tr w:rsidR="00ED0847" w:rsidRPr="00E77325" w14:paraId="78F65EAA" w14:textId="77777777" w:rsidTr="00D73B21">
        <w:trPr>
          <w:trHeight w:val="120"/>
        </w:trPr>
        <w:tc>
          <w:tcPr>
            <w:tcW w:w="10530" w:type="dxa"/>
            <w:gridSpan w:val="6"/>
            <w:shd w:val="clear" w:color="auto" w:fill="002060"/>
          </w:tcPr>
          <w:p w14:paraId="7EE66B87" w14:textId="14F30A76" w:rsidR="00ED0847" w:rsidRDefault="00ED0847" w:rsidP="00E77325">
            <w:pPr>
              <w:pStyle w:val="TableParagraph"/>
              <w:ind w:left="4857" w:hanging="4860"/>
              <w:jc w:val="center"/>
              <w:rPr>
                <w:b/>
                <w:color w:val="FFC000"/>
                <w:sz w:val="21"/>
                <w:szCs w:val="21"/>
              </w:rPr>
            </w:pPr>
            <w:r w:rsidRPr="00E77325">
              <w:rPr>
                <w:b/>
                <w:color w:val="FFC000"/>
                <w:sz w:val="21"/>
                <w:szCs w:val="21"/>
              </w:rPr>
              <w:t>School Leadership Licensure Assessment</w:t>
            </w:r>
          </w:p>
          <w:p w14:paraId="4AE4FB47" w14:textId="54617384" w:rsidR="001D45C7" w:rsidRPr="001D45C7" w:rsidRDefault="001D45C7" w:rsidP="00E77325">
            <w:pPr>
              <w:pStyle w:val="TableParagraph"/>
              <w:ind w:left="4857" w:hanging="4860"/>
              <w:jc w:val="center"/>
              <w:rPr>
                <w:bCs/>
                <w:i/>
                <w:iCs/>
                <w:color w:val="FFC000"/>
                <w:sz w:val="21"/>
                <w:szCs w:val="21"/>
              </w:rPr>
            </w:pPr>
            <w:r w:rsidRPr="001D45C7">
              <w:rPr>
                <w:bCs/>
                <w:i/>
                <w:iCs/>
                <w:color w:val="FFC000"/>
                <w:sz w:val="21"/>
                <w:szCs w:val="21"/>
              </w:rPr>
              <w:t>(Scores reported from 163, 2018-2020, SLLA 6011)</w:t>
            </w:r>
          </w:p>
          <w:p w14:paraId="39997F59" w14:textId="6F02B3C3" w:rsidR="001D45C7" w:rsidRPr="001D45C7" w:rsidRDefault="00CB4FDA" w:rsidP="00E77325">
            <w:pPr>
              <w:pStyle w:val="TableParagraph"/>
              <w:ind w:left="4857" w:hanging="4860"/>
              <w:jc w:val="center"/>
              <w:rPr>
                <w:bCs/>
                <w:i/>
                <w:iCs/>
                <w:sz w:val="21"/>
                <w:szCs w:val="21"/>
              </w:rPr>
            </w:pPr>
            <w:r>
              <w:rPr>
                <w:bCs/>
                <w:i/>
                <w:iCs/>
                <w:color w:val="FFC000"/>
                <w:sz w:val="21"/>
                <w:szCs w:val="21"/>
              </w:rPr>
              <w:t>(</w:t>
            </w:r>
            <w:r w:rsidR="001D45C7" w:rsidRPr="001D45C7">
              <w:rPr>
                <w:bCs/>
                <w:i/>
                <w:iCs/>
                <w:color w:val="FFC000"/>
                <w:sz w:val="21"/>
                <w:szCs w:val="21"/>
              </w:rPr>
              <w:t>Scores reported from 151, 2021, SLLA 6990)</w:t>
            </w:r>
          </w:p>
          <w:p w14:paraId="68B81479" w14:textId="77777777" w:rsidR="00ED0847" w:rsidRPr="00E77325" w:rsidRDefault="00ED0847" w:rsidP="00253B23">
            <w:pPr>
              <w:pStyle w:val="TableParagraph"/>
              <w:spacing w:line="209" w:lineRule="exact"/>
              <w:ind w:left="4893" w:right="4868"/>
              <w:jc w:val="center"/>
              <w:rPr>
                <w:b/>
                <w:sz w:val="21"/>
                <w:szCs w:val="21"/>
              </w:rPr>
            </w:pPr>
          </w:p>
        </w:tc>
      </w:tr>
      <w:tr w:rsidR="00F0095A" w:rsidRPr="00E77325" w14:paraId="33DA2F46" w14:textId="77777777" w:rsidTr="00D73B21">
        <w:trPr>
          <w:trHeight w:val="231"/>
        </w:trPr>
        <w:tc>
          <w:tcPr>
            <w:tcW w:w="1003" w:type="dxa"/>
          </w:tcPr>
          <w:p w14:paraId="1E9A9180" w14:textId="77777777" w:rsidR="00ED0847" w:rsidRPr="00E77325" w:rsidRDefault="00ED0847" w:rsidP="00850F10">
            <w:pPr>
              <w:pStyle w:val="TableParagraph"/>
              <w:ind w:right="89"/>
              <w:jc w:val="center"/>
              <w:rPr>
                <w:bCs/>
                <w:sz w:val="21"/>
                <w:szCs w:val="21"/>
              </w:rPr>
            </w:pPr>
            <w:r w:rsidRPr="00E77325">
              <w:rPr>
                <w:bCs/>
                <w:sz w:val="21"/>
                <w:szCs w:val="21"/>
              </w:rPr>
              <w:t>Year</w:t>
            </w:r>
          </w:p>
        </w:tc>
        <w:tc>
          <w:tcPr>
            <w:tcW w:w="891" w:type="dxa"/>
            <w:tcBorders>
              <w:right w:val="single" w:sz="6" w:space="0" w:color="000000"/>
            </w:tcBorders>
          </w:tcPr>
          <w:p w14:paraId="2ACCAB27" w14:textId="44D952BA" w:rsidR="00ED0847" w:rsidRPr="00E77325" w:rsidRDefault="00ED0847" w:rsidP="00850F10">
            <w:pPr>
              <w:pStyle w:val="TableParagraph"/>
              <w:ind w:right="62"/>
              <w:jc w:val="center"/>
              <w:rPr>
                <w:b/>
                <w:sz w:val="21"/>
                <w:szCs w:val="21"/>
              </w:rPr>
            </w:pPr>
            <w:r w:rsidRPr="00E77325">
              <w:rPr>
                <w:b/>
                <w:sz w:val="21"/>
                <w:szCs w:val="21"/>
              </w:rPr>
              <w:t>N</w:t>
            </w:r>
          </w:p>
        </w:tc>
        <w:tc>
          <w:tcPr>
            <w:tcW w:w="891" w:type="dxa"/>
            <w:tcBorders>
              <w:left w:val="single" w:sz="6" w:space="0" w:color="000000"/>
              <w:right w:val="single" w:sz="6" w:space="0" w:color="000000"/>
            </w:tcBorders>
          </w:tcPr>
          <w:p w14:paraId="08CEADDF" w14:textId="77777777" w:rsidR="00ED0847" w:rsidRPr="00E77325" w:rsidRDefault="00ED0847" w:rsidP="00850F10">
            <w:pPr>
              <w:pStyle w:val="TableParagraph"/>
              <w:jc w:val="center"/>
              <w:rPr>
                <w:b/>
                <w:sz w:val="21"/>
                <w:szCs w:val="21"/>
              </w:rPr>
            </w:pPr>
            <w:r w:rsidRPr="00E77325">
              <w:rPr>
                <w:b/>
                <w:sz w:val="21"/>
                <w:szCs w:val="21"/>
              </w:rPr>
              <w:t>Mean</w:t>
            </w:r>
          </w:p>
        </w:tc>
        <w:tc>
          <w:tcPr>
            <w:tcW w:w="2025" w:type="dxa"/>
            <w:tcBorders>
              <w:left w:val="single" w:sz="6" w:space="0" w:color="000000"/>
              <w:right w:val="single" w:sz="6" w:space="0" w:color="000000"/>
            </w:tcBorders>
          </w:tcPr>
          <w:p w14:paraId="7BF0E80D" w14:textId="77777777" w:rsidR="00ED0847" w:rsidRPr="00E77325" w:rsidRDefault="00ED0847" w:rsidP="00850F10">
            <w:pPr>
              <w:pStyle w:val="TableParagraph"/>
              <w:ind w:right="987"/>
              <w:jc w:val="center"/>
              <w:rPr>
                <w:b/>
                <w:sz w:val="21"/>
                <w:szCs w:val="21"/>
              </w:rPr>
            </w:pPr>
            <w:r w:rsidRPr="00E77325">
              <w:rPr>
                <w:b/>
                <w:sz w:val="21"/>
                <w:szCs w:val="21"/>
              </w:rPr>
              <w:t>Range</w:t>
            </w:r>
          </w:p>
        </w:tc>
        <w:tc>
          <w:tcPr>
            <w:tcW w:w="1620" w:type="dxa"/>
            <w:tcBorders>
              <w:left w:val="single" w:sz="6" w:space="0" w:color="000000"/>
              <w:right w:val="single" w:sz="6" w:space="0" w:color="000000"/>
            </w:tcBorders>
          </w:tcPr>
          <w:p w14:paraId="640322B9" w14:textId="77777777" w:rsidR="00ED0847" w:rsidRPr="00E77325" w:rsidRDefault="00ED0847" w:rsidP="00850F10">
            <w:pPr>
              <w:pStyle w:val="TableParagraph"/>
              <w:spacing w:before="2" w:line="230" w:lineRule="exact"/>
              <w:ind w:right="78"/>
              <w:jc w:val="center"/>
              <w:rPr>
                <w:b/>
                <w:sz w:val="21"/>
                <w:szCs w:val="21"/>
              </w:rPr>
            </w:pPr>
            <w:r w:rsidRPr="00E77325">
              <w:rPr>
                <w:b/>
                <w:sz w:val="21"/>
                <w:szCs w:val="21"/>
              </w:rPr>
              <w:t>Standard Deviation</w:t>
            </w:r>
          </w:p>
        </w:tc>
        <w:tc>
          <w:tcPr>
            <w:tcW w:w="4100" w:type="dxa"/>
            <w:tcBorders>
              <w:left w:val="single" w:sz="6" w:space="0" w:color="000000"/>
            </w:tcBorders>
          </w:tcPr>
          <w:p w14:paraId="6757F18A" w14:textId="09ACF228" w:rsidR="00ED0847" w:rsidRPr="00E77325" w:rsidRDefault="00ED0847" w:rsidP="00850F10">
            <w:pPr>
              <w:pStyle w:val="TableParagraph"/>
              <w:ind w:right="44"/>
              <w:jc w:val="center"/>
              <w:rPr>
                <w:b/>
                <w:sz w:val="21"/>
                <w:szCs w:val="21"/>
              </w:rPr>
            </w:pPr>
            <w:r w:rsidRPr="00E77325">
              <w:rPr>
                <w:b/>
                <w:sz w:val="21"/>
                <w:szCs w:val="21"/>
              </w:rPr>
              <w:t>% Proficient</w:t>
            </w:r>
          </w:p>
        </w:tc>
      </w:tr>
      <w:tr w:rsidR="00F0095A" w:rsidRPr="00E77325" w14:paraId="2F4AD4D8" w14:textId="77777777" w:rsidTr="00D73B21">
        <w:trPr>
          <w:trHeight w:val="138"/>
        </w:trPr>
        <w:tc>
          <w:tcPr>
            <w:tcW w:w="1003" w:type="dxa"/>
            <w:tcBorders>
              <w:bottom w:val="single" w:sz="6" w:space="0" w:color="000000"/>
            </w:tcBorders>
          </w:tcPr>
          <w:p w14:paraId="545458BC" w14:textId="77777777" w:rsidR="00ED0847" w:rsidRPr="00E77325" w:rsidRDefault="00ED0847" w:rsidP="00E77325">
            <w:pPr>
              <w:pStyle w:val="TableParagraph"/>
              <w:spacing w:line="227" w:lineRule="exact"/>
              <w:ind w:right="89"/>
              <w:jc w:val="center"/>
              <w:rPr>
                <w:bCs/>
                <w:sz w:val="21"/>
                <w:szCs w:val="21"/>
              </w:rPr>
            </w:pPr>
            <w:r w:rsidRPr="00E77325">
              <w:rPr>
                <w:bCs/>
                <w:sz w:val="21"/>
                <w:szCs w:val="21"/>
              </w:rPr>
              <w:t>2018</w:t>
            </w:r>
          </w:p>
        </w:tc>
        <w:tc>
          <w:tcPr>
            <w:tcW w:w="891" w:type="dxa"/>
            <w:tcBorders>
              <w:bottom w:val="single" w:sz="6" w:space="0" w:color="000000"/>
              <w:right w:val="single" w:sz="6" w:space="0" w:color="000000"/>
            </w:tcBorders>
          </w:tcPr>
          <w:p w14:paraId="42DD0900" w14:textId="77777777" w:rsidR="00ED0847" w:rsidRPr="00E77325" w:rsidRDefault="00ED0847" w:rsidP="00E77325">
            <w:pPr>
              <w:pStyle w:val="TableParagraph"/>
              <w:spacing w:line="227" w:lineRule="exact"/>
              <w:ind w:right="95"/>
              <w:jc w:val="center"/>
              <w:rPr>
                <w:sz w:val="21"/>
                <w:szCs w:val="21"/>
              </w:rPr>
            </w:pPr>
            <w:r w:rsidRPr="00E77325">
              <w:rPr>
                <w:sz w:val="21"/>
                <w:szCs w:val="21"/>
              </w:rPr>
              <w:t>8</w:t>
            </w:r>
          </w:p>
        </w:tc>
        <w:tc>
          <w:tcPr>
            <w:tcW w:w="891" w:type="dxa"/>
            <w:tcBorders>
              <w:left w:val="single" w:sz="6" w:space="0" w:color="000000"/>
              <w:bottom w:val="single" w:sz="6" w:space="0" w:color="000000"/>
              <w:right w:val="single" w:sz="6" w:space="0" w:color="000000"/>
            </w:tcBorders>
          </w:tcPr>
          <w:p w14:paraId="34AF23A3" w14:textId="77777777" w:rsidR="00ED0847" w:rsidRPr="00E77325" w:rsidRDefault="00ED0847" w:rsidP="00E77325">
            <w:pPr>
              <w:pStyle w:val="TableParagraph"/>
              <w:spacing w:line="227" w:lineRule="exact"/>
              <w:ind w:left="104"/>
              <w:jc w:val="center"/>
              <w:rPr>
                <w:sz w:val="21"/>
                <w:szCs w:val="21"/>
              </w:rPr>
            </w:pPr>
            <w:r w:rsidRPr="00E77325">
              <w:rPr>
                <w:sz w:val="21"/>
                <w:szCs w:val="21"/>
              </w:rPr>
              <w:t>166.1</w:t>
            </w:r>
          </w:p>
        </w:tc>
        <w:tc>
          <w:tcPr>
            <w:tcW w:w="2025" w:type="dxa"/>
            <w:tcBorders>
              <w:left w:val="single" w:sz="6" w:space="0" w:color="000000"/>
              <w:bottom w:val="single" w:sz="6" w:space="0" w:color="000000"/>
              <w:right w:val="single" w:sz="6" w:space="0" w:color="000000"/>
            </w:tcBorders>
          </w:tcPr>
          <w:p w14:paraId="3DF6E780" w14:textId="77777777" w:rsidR="00ED0847" w:rsidRPr="00E77325" w:rsidRDefault="00ED0847" w:rsidP="00E77325">
            <w:pPr>
              <w:pStyle w:val="TableParagraph"/>
              <w:spacing w:line="227" w:lineRule="exact"/>
              <w:ind w:left="-74" w:right="11" w:firstLine="270"/>
              <w:jc w:val="center"/>
              <w:rPr>
                <w:sz w:val="21"/>
                <w:szCs w:val="21"/>
              </w:rPr>
            </w:pPr>
            <w:r w:rsidRPr="00E77325">
              <w:rPr>
                <w:sz w:val="21"/>
                <w:szCs w:val="21"/>
              </w:rPr>
              <w:t>30</w:t>
            </w:r>
          </w:p>
        </w:tc>
        <w:tc>
          <w:tcPr>
            <w:tcW w:w="1620" w:type="dxa"/>
            <w:tcBorders>
              <w:left w:val="single" w:sz="6" w:space="0" w:color="000000"/>
              <w:bottom w:val="single" w:sz="6" w:space="0" w:color="000000"/>
              <w:right w:val="single" w:sz="6" w:space="0" w:color="000000"/>
            </w:tcBorders>
          </w:tcPr>
          <w:p w14:paraId="441BF7AF" w14:textId="77777777" w:rsidR="00ED0847" w:rsidRPr="00E77325" w:rsidRDefault="00ED0847" w:rsidP="00E77325">
            <w:pPr>
              <w:pStyle w:val="TableParagraph"/>
              <w:spacing w:line="227" w:lineRule="exact"/>
              <w:ind w:left="661" w:right="78"/>
              <w:jc w:val="center"/>
              <w:rPr>
                <w:sz w:val="21"/>
                <w:szCs w:val="21"/>
              </w:rPr>
            </w:pPr>
            <w:r w:rsidRPr="00E77325">
              <w:rPr>
                <w:sz w:val="21"/>
                <w:szCs w:val="21"/>
              </w:rPr>
              <w:t>12.77</w:t>
            </w:r>
          </w:p>
        </w:tc>
        <w:tc>
          <w:tcPr>
            <w:tcW w:w="4100" w:type="dxa"/>
            <w:tcBorders>
              <w:left w:val="single" w:sz="6" w:space="0" w:color="000000"/>
              <w:bottom w:val="single" w:sz="6" w:space="0" w:color="000000"/>
            </w:tcBorders>
          </w:tcPr>
          <w:p w14:paraId="7FF9DAC6" w14:textId="77777777" w:rsidR="00ED0847" w:rsidRPr="00E77325" w:rsidRDefault="00ED0847" w:rsidP="00E77325">
            <w:pPr>
              <w:pStyle w:val="TableParagraph"/>
              <w:spacing w:line="227" w:lineRule="exact"/>
              <w:ind w:left="474" w:right="44"/>
              <w:jc w:val="center"/>
              <w:rPr>
                <w:sz w:val="21"/>
                <w:szCs w:val="21"/>
              </w:rPr>
            </w:pPr>
            <w:r w:rsidRPr="00E77325">
              <w:rPr>
                <w:sz w:val="21"/>
                <w:szCs w:val="21"/>
              </w:rPr>
              <w:t>63%</w:t>
            </w:r>
          </w:p>
        </w:tc>
      </w:tr>
      <w:tr w:rsidR="00F0095A" w:rsidRPr="00E77325" w14:paraId="781DE1E2" w14:textId="77777777" w:rsidTr="00D73B21">
        <w:trPr>
          <w:trHeight w:val="142"/>
        </w:trPr>
        <w:tc>
          <w:tcPr>
            <w:tcW w:w="1003" w:type="dxa"/>
            <w:tcBorders>
              <w:top w:val="single" w:sz="6" w:space="0" w:color="000000"/>
              <w:bottom w:val="single" w:sz="6" w:space="0" w:color="000000"/>
            </w:tcBorders>
          </w:tcPr>
          <w:p w14:paraId="64D42022" w14:textId="77777777" w:rsidR="00ED0847" w:rsidRPr="00E77325" w:rsidRDefault="00ED0847" w:rsidP="00E77325">
            <w:pPr>
              <w:pStyle w:val="TableParagraph"/>
              <w:ind w:right="89"/>
              <w:jc w:val="center"/>
              <w:rPr>
                <w:bCs/>
                <w:sz w:val="21"/>
                <w:szCs w:val="21"/>
              </w:rPr>
            </w:pPr>
            <w:r w:rsidRPr="00E77325">
              <w:rPr>
                <w:bCs/>
                <w:sz w:val="21"/>
                <w:szCs w:val="21"/>
              </w:rPr>
              <w:t>2019</w:t>
            </w:r>
          </w:p>
        </w:tc>
        <w:tc>
          <w:tcPr>
            <w:tcW w:w="891" w:type="dxa"/>
            <w:tcBorders>
              <w:top w:val="single" w:sz="6" w:space="0" w:color="000000"/>
              <w:bottom w:val="single" w:sz="6" w:space="0" w:color="000000"/>
              <w:right w:val="single" w:sz="6" w:space="0" w:color="000000"/>
            </w:tcBorders>
          </w:tcPr>
          <w:p w14:paraId="38E1A500" w14:textId="77777777" w:rsidR="00ED0847" w:rsidRPr="00E77325" w:rsidRDefault="00ED0847" w:rsidP="00E77325">
            <w:pPr>
              <w:pStyle w:val="TableParagraph"/>
              <w:ind w:right="95"/>
              <w:jc w:val="center"/>
              <w:rPr>
                <w:sz w:val="21"/>
                <w:szCs w:val="21"/>
              </w:rPr>
            </w:pPr>
            <w:r w:rsidRPr="00E77325">
              <w:rPr>
                <w:sz w:val="21"/>
                <w:szCs w:val="21"/>
              </w:rPr>
              <w:t>3</w:t>
            </w:r>
          </w:p>
        </w:tc>
        <w:tc>
          <w:tcPr>
            <w:tcW w:w="891" w:type="dxa"/>
            <w:tcBorders>
              <w:top w:val="single" w:sz="6" w:space="0" w:color="000000"/>
              <w:left w:val="single" w:sz="6" w:space="0" w:color="000000"/>
              <w:bottom w:val="single" w:sz="6" w:space="0" w:color="000000"/>
              <w:right w:val="single" w:sz="6" w:space="0" w:color="000000"/>
            </w:tcBorders>
          </w:tcPr>
          <w:p w14:paraId="4383B303" w14:textId="77777777" w:rsidR="00ED0847" w:rsidRPr="00E77325" w:rsidRDefault="00ED0847" w:rsidP="00E77325">
            <w:pPr>
              <w:pStyle w:val="TableParagraph"/>
              <w:ind w:left="104"/>
              <w:jc w:val="center"/>
              <w:rPr>
                <w:sz w:val="21"/>
                <w:szCs w:val="21"/>
              </w:rPr>
            </w:pPr>
            <w:r w:rsidRPr="00E77325">
              <w:rPr>
                <w:sz w:val="21"/>
                <w:szCs w:val="21"/>
              </w:rPr>
              <w:t>152.3</w:t>
            </w:r>
          </w:p>
        </w:tc>
        <w:tc>
          <w:tcPr>
            <w:tcW w:w="2025" w:type="dxa"/>
            <w:tcBorders>
              <w:top w:val="single" w:sz="6" w:space="0" w:color="000000"/>
              <w:left w:val="single" w:sz="6" w:space="0" w:color="000000"/>
              <w:bottom w:val="single" w:sz="6" w:space="0" w:color="000000"/>
              <w:right w:val="single" w:sz="6" w:space="0" w:color="000000"/>
            </w:tcBorders>
          </w:tcPr>
          <w:p w14:paraId="2E7754E8" w14:textId="77777777" w:rsidR="00ED0847" w:rsidRPr="00E77325" w:rsidRDefault="00ED0847" w:rsidP="00E77325">
            <w:pPr>
              <w:pStyle w:val="TableParagraph"/>
              <w:ind w:left="-74" w:right="11" w:firstLine="270"/>
              <w:jc w:val="center"/>
              <w:rPr>
                <w:sz w:val="21"/>
                <w:szCs w:val="21"/>
              </w:rPr>
            </w:pPr>
            <w:r w:rsidRPr="00E77325">
              <w:rPr>
                <w:sz w:val="21"/>
                <w:szCs w:val="21"/>
              </w:rPr>
              <w:t>33</w:t>
            </w:r>
          </w:p>
        </w:tc>
        <w:tc>
          <w:tcPr>
            <w:tcW w:w="1620" w:type="dxa"/>
            <w:tcBorders>
              <w:top w:val="single" w:sz="6" w:space="0" w:color="000000"/>
              <w:left w:val="single" w:sz="6" w:space="0" w:color="000000"/>
              <w:bottom w:val="single" w:sz="6" w:space="0" w:color="000000"/>
              <w:right w:val="single" w:sz="6" w:space="0" w:color="000000"/>
            </w:tcBorders>
          </w:tcPr>
          <w:p w14:paraId="33010174" w14:textId="77777777" w:rsidR="00ED0847" w:rsidRPr="00E77325" w:rsidRDefault="00ED0847" w:rsidP="00E77325">
            <w:pPr>
              <w:pStyle w:val="TableParagraph"/>
              <w:ind w:left="661" w:right="78"/>
              <w:jc w:val="center"/>
              <w:rPr>
                <w:sz w:val="21"/>
                <w:szCs w:val="21"/>
              </w:rPr>
            </w:pPr>
            <w:r w:rsidRPr="00E77325">
              <w:rPr>
                <w:sz w:val="21"/>
                <w:szCs w:val="21"/>
              </w:rPr>
              <w:t>16.62</w:t>
            </w:r>
          </w:p>
        </w:tc>
        <w:tc>
          <w:tcPr>
            <w:tcW w:w="4100" w:type="dxa"/>
            <w:tcBorders>
              <w:top w:val="single" w:sz="6" w:space="0" w:color="000000"/>
              <w:left w:val="single" w:sz="6" w:space="0" w:color="000000"/>
              <w:bottom w:val="single" w:sz="6" w:space="0" w:color="000000"/>
            </w:tcBorders>
          </w:tcPr>
          <w:p w14:paraId="48A18952" w14:textId="77777777" w:rsidR="00ED0847" w:rsidRPr="00E77325" w:rsidRDefault="00ED0847" w:rsidP="00E77325">
            <w:pPr>
              <w:pStyle w:val="TableParagraph"/>
              <w:ind w:left="474" w:right="44"/>
              <w:jc w:val="center"/>
              <w:rPr>
                <w:sz w:val="21"/>
                <w:szCs w:val="21"/>
              </w:rPr>
            </w:pPr>
            <w:r w:rsidRPr="00E77325">
              <w:rPr>
                <w:sz w:val="21"/>
                <w:szCs w:val="21"/>
              </w:rPr>
              <w:t>33%</w:t>
            </w:r>
          </w:p>
        </w:tc>
      </w:tr>
      <w:tr w:rsidR="00F0095A" w:rsidRPr="00E77325" w14:paraId="252B2689" w14:textId="77777777" w:rsidTr="00D73B21">
        <w:trPr>
          <w:trHeight w:val="142"/>
        </w:trPr>
        <w:tc>
          <w:tcPr>
            <w:tcW w:w="1003" w:type="dxa"/>
            <w:tcBorders>
              <w:top w:val="single" w:sz="6" w:space="0" w:color="000000"/>
              <w:bottom w:val="single" w:sz="6" w:space="0" w:color="000000"/>
            </w:tcBorders>
          </w:tcPr>
          <w:p w14:paraId="2D6F85CD" w14:textId="77777777" w:rsidR="00ED0847" w:rsidRPr="00E77325" w:rsidRDefault="00ED0847" w:rsidP="00E77325">
            <w:pPr>
              <w:pStyle w:val="TableParagraph"/>
              <w:ind w:right="89"/>
              <w:jc w:val="center"/>
              <w:rPr>
                <w:bCs/>
                <w:sz w:val="21"/>
                <w:szCs w:val="21"/>
              </w:rPr>
            </w:pPr>
            <w:r w:rsidRPr="00E77325">
              <w:rPr>
                <w:bCs/>
                <w:sz w:val="21"/>
                <w:szCs w:val="21"/>
              </w:rPr>
              <w:t>2020</w:t>
            </w:r>
          </w:p>
        </w:tc>
        <w:tc>
          <w:tcPr>
            <w:tcW w:w="891" w:type="dxa"/>
            <w:tcBorders>
              <w:top w:val="single" w:sz="6" w:space="0" w:color="000000"/>
              <w:bottom w:val="single" w:sz="6" w:space="0" w:color="000000"/>
              <w:right w:val="single" w:sz="6" w:space="0" w:color="000000"/>
            </w:tcBorders>
          </w:tcPr>
          <w:p w14:paraId="2A6CD620" w14:textId="364459C6" w:rsidR="00ED0847" w:rsidRPr="00E77325" w:rsidRDefault="00ED0847" w:rsidP="00E77325">
            <w:pPr>
              <w:pStyle w:val="TableParagraph"/>
              <w:ind w:right="95"/>
              <w:jc w:val="center"/>
              <w:rPr>
                <w:sz w:val="21"/>
                <w:szCs w:val="21"/>
              </w:rPr>
            </w:pPr>
            <w:r w:rsidRPr="00E77325">
              <w:rPr>
                <w:sz w:val="21"/>
                <w:szCs w:val="21"/>
              </w:rPr>
              <w:t>13</w:t>
            </w:r>
          </w:p>
        </w:tc>
        <w:tc>
          <w:tcPr>
            <w:tcW w:w="891" w:type="dxa"/>
            <w:tcBorders>
              <w:top w:val="single" w:sz="6" w:space="0" w:color="000000"/>
              <w:left w:val="single" w:sz="6" w:space="0" w:color="000000"/>
              <w:bottom w:val="single" w:sz="6" w:space="0" w:color="000000"/>
              <w:right w:val="single" w:sz="6" w:space="0" w:color="000000"/>
            </w:tcBorders>
          </w:tcPr>
          <w:p w14:paraId="2C5F5C7F" w14:textId="77777777" w:rsidR="00ED0847" w:rsidRPr="00E77325" w:rsidRDefault="00ED0847" w:rsidP="00E77325">
            <w:pPr>
              <w:pStyle w:val="TableParagraph"/>
              <w:ind w:left="104"/>
              <w:jc w:val="center"/>
              <w:rPr>
                <w:sz w:val="21"/>
                <w:szCs w:val="21"/>
              </w:rPr>
            </w:pPr>
            <w:r w:rsidRPr="00E77325">
              <w:rPr>
                <w:sz w:val="21"/>
                <w:szCs w:val="21"/>
              </w:rPr>
              <w:t>167.5</w:t>
            </w:r>
          </w:p>
        </w:tc>
        <w:tc>
          <w:tcPr>
            <w:tcW w:w="2025" w:type="dxa"/>
            <w:tcBorders>
              <w:top w:val="single" w:sz="6" w:space="0" w:color="000000"/>
              <w:left w:val="single" w:sz="6" w:space="0" w:color="000000"/>
              <w:bottom w:val="single" w:sz="6" w:space="0" w:color="000000"/>
              <w:right w:val="single" w:sz="6" w:space="0" w:color="000000"/>
            </w:tcBorders>
          </w:tcPr>
          <w:p w14:paraId="616C49EE" w14:textId="77777777" w:rsidR="00ED0847" w:rsidRPr="00E77325" w:rsidRDefault="00ED0847" w:rsidP="00E77325">
            <w:pPr>
              <w:pStyle w:val="TableParagraph"/>
              <w:ind w:left="-74" w:right="11" w:firstLine="270"/>
              <w:jc w:val="center"/>
              <w:rPr>
                <w:sz w:val="21"/>
                <w:szCs w:val="21"/>
              </w:rPr>
            </w:pPr>
            <w:r w:rsidRPr="00E77325">
              <w:rPr>
                <w:sz w:val="21"/>
                <w:szCs w:val="21"/>
              </w:rPr>
              <w:t>29</w:t>
            </w:r>
          </w:p>
        </w:tc>
        <w:tc>
          <w:tcPr>
            <w:tcW w:w="1620" w:type="dxa"/>
            <w:tcBorders>
              <w:top w:val="single" w:sz="6" w:space="0" w:color="000000"/>
              <w:left w:val="single" w:sz="6" w:space="0" w:color="000000"/>
              <w:bottom w:val="single" w:sz="6" w:space="0" w:color="000000"/>
              <w:right w:val="single" w:sz="6" w:space="0" w:color="000000"/>
            </w:tcBorders>
          </w:tcPr>
          <w:p w14:paraId="125D087B" w14:textId="77777777" w:rsidR="00ED0847" w:rsidRPr="00E77325" w:rsidRDefault="00ED0847" w:rsidP="00E77325">
            <w:pPr>
              <w:pStyle w:val="TableParagraph"/>
              <w:ind w:left="661" w:right="78"/>
              <w:jc w:val="center"/>
              <w:rPr>
                <w:sz w:val="21"/>
                <w:szCs w:val="21"/>
              </w:rPr>
            </w:pPr>
            <w:r w:rsidRPr="00E77325">
              <w:rPr>
                <w:sz w:val="21"/>
                <w:szCs w:val="21"/>
              </w:rPr>
              <w:t>8.95</w:t>
            </w:r>
          </w:p>
        </w:tc>
        <w:tc>
          <w:tcPr>
            <w:tcW w:w="4100" w:type="dxa"/>
            <w:tcBorders>
              <w:top w:val="single" w:sz="6" w:space="0" w:color="000000"/>
              <w:left w:val="single" w:sz="6" w:space="0" w:color="000000"/>
              <w:bottom w:val="single" w:sz="6" w:space="0" w:color="000000"/>
            </w:tcBorders>
          </w:tcPr>
          <w:p w14:paraId="161B0212" w14:textId="77777777" w:rsidR="00ED0847" w:rsidRPr="00E77325" w:rsidRDefault="00ED0847" w:rsidP="00E77325">
            <w:pPr>
              <w:pStyle w:val="TableParagraph"/>
              <w:ind w:left="474" w:right="44"/>
              <w:jc w:val="center"/>
              <w:rPr>
                <w:sz w:val="21"/>
                <w:szCs w:val="21"/>
              </w:rPr>
            </w:pPr>
            <w:r w:rsidRPr="00E77325">
              <w:rPr>
                <w:sz w:val="21"/>
                <w:szCs w:val="21"/>
              </w:rPr>
              <w:t>77%</w:t>
            </w:r>
          </w:p>
        </w:tc>
      </w:tr>
      <w:tr w:rsidR="00F0095A" w:rsidRPr="00E77325" w14:paraId="3A3E81B2" w14:textId="77777777" w:rsidTr="00D73B21">
        <w:trPr>
          <w:trHeight w:val="236"/>
        </w:trPr>
        <w:tc>
          <w:tcPr>
            <w:tcW w:w="1003" w:type="dxa"/>
            <w:tcBorders>
              <w:top w:val="single" w:sz="6" w:space="0" w:color="000000"/>
            </w:tcBorders>
          </w:tcPr>
          <w:p w14:paraId="03721FE1" w14:textId="77777777" w:rsidR="00ED0847" w:rsidRPr="00E77325" w:rsidRDefault="00ED0847" w:rsidP="00E77325">
            <w:pPr>
              <w:pStyle w:val="TableParagraph"/>
              <w:ind w:right="89"/>
              <w:jc w:val="center"/>
              <w:rPr>
                <w:bCs/>
                <w:sz w:val="21"/>
                <w:szCs w:val="21"/>
              </w:rPr>
            </w:pPr>
            <w:r w:rsidRPr="00E77325">
              <w:rPr>
                <w:bCs/>
                <w:sz w:val="21"/>
                <w:szCs w:val="21"/>
              </w:rPr>
              <w:t>2021</w:t>
            </w:r>
          </w:p>
        </w:tc>
        <w:tc>
          <w:tcPr>
            <w:tcW w:w="891" w:type="dxa"/>
            <w:tcBorders>
              <w:top w:val="single" w:sz="6" w:space="0" w:color="000000"/>
              <w:right w:val="single" w:sz="6" w:space="0" w:color="000000"/>
            </w:tcBorders>
          </w:tcPr>
          <w:p w14:paraId="4C3DA080" w14:textId="77777777" w:rsidR="00ED0847" w:rsidRPr="00E77325" w:rsidRDefault="00ED0847" w:rsidP="00E77325">
            <w:pPr>
              <w:pStyle w:val="TableParagraph"/>
              <w:ind w:right="95"/>
              <w:jc w:val="center"/>
              <w:rPr>
                <w:sz w:val="21"/>
                <w:szCs w:val="21"/>
              </w:rPr>
            </w:pPr>
            <w:r w:rsidRPr="00E77325">
              <w:rPr>
                <w:sz w:val="21"/>
                <w:szCs w:val="21"/>
              </w:rPr>
              <w:t>6</w:t>
            </w:r>
          </w:p>
        </w:tc>
        <w:tc>
          <w:tcPr>
            <w:tcW w:w="891" w:type="dxa"/>
            <w:tcBorders>
              <w:top w:val="single" w:sz="6" w:space="0" w:color="000000"/>
              <w:left w:val="single" w:sz="6" w:space="0" w:color="000000"/>
              <w:right w:val="single" w:sz="6" w:space="0" w:color="000000"/>
            </w:tcBorders>
          </w:tcPr>
          <w:p w14:paraId="73433D51" w14:textId="61A09209" w:rsidR="00ED0847" w:rsidRPr="00E77325" w:rsidRDefault="00ED0847" w:rsidP="00E77325">
            <w:pPr>
              <w:pStyle w:val="TableParagraph"/>
              <w:ind w:left="104"/>
              <w:jc w:val="center"/>
              <w:rPr>
                <w:sz w:val="21"/>
                <w:szCs w:val="21"/>
              </w:rPr>
            </w:pPr>
            <w:r w:rsidRPr="00E77325">
              <w:rPr>
                <w:sz w:val="21"/>
                <w:szCs w:val="21"/>
              </w:rPr>
              <w:t>158.3</w:t>
            </w:r>
          </w:p>
        </w:tc>
        <w:tc>
          <w:tcPr>
            <w:tcW w:w="2025" w:type="dxa"/>
            <w:tcBorders>
              <w:top w:val="single" w:sz="6" w:space="0" w:color="000000"/>
              <w:left w:val="single" w:sz="6" w:space="0" w:color="000000"/>
              <w:right w:val="single" w:sz="6" w:space="0" w:color="000000"/>
            </w:tcBorders>
          </w:tcPr>
          <w:p w14:paraId="75943F10" w14:textId="77777777" w:rsidR="00ED0847" w:rsidRPr="00E77325" w:rsidRDefault="00ED0847" w:rsidP="00E77325">
            <w:pPr>
              <w:pStyle w:val="TableParagraph"/>
              <w:ind w:left="-74" w:right="11" w:firstLine="270"/>
              <w:jc w:val="center"/>
              <w:rPr>
                <w:sz w:val="21"/>
                <w:szCs w:val="21"/>
              </w:rPr>
            </w:pPr>
            <w:r w:rsidRPr="00E77325">
              <w:rPr>
                <w:sz w:val="21"/>
                <w:szCs w:val="21"/>
              </w:rPr>
              <w:t>15</w:t>
            </w:r>
          </w:p>
        </w:tc>
        <w:tc>
          <w:tcPr>
            <w:tcW w:w="1620" w:type="dxa"/>
            <w:tcBorders>
              <w:top w:val="single" w:sz="6" w:space="0" w:color="000000"/>
              <w:left w:val="single" w:sz="6" w:space="0" w:color="000000"/>
              <w:right w:val="single" w:sz="6" w:space="0" w:color="000000"/>
            </w:tcBorders>
          </w:tcPr>
          <w:p w14:paraId="534445B8" w14:textId="77777777" w:rsidR="00ED0847" w:rsidRPr="00E77325" w:rsidRDefault="00ED0847" w:rsidP="00E77325">
            <w:pPr>
              <w:pStyle w:val="TableParagraph"/>
              <w:ind w:left="661" w:right="78"/>
              <w:jc w:val="center"/>
              <w:rPr>
                <w:sz w:val="21"/>
                <w:szCs w:val="21"/>
              </w:rPr>
            </w:pPr>
            <w:r w:rsidRPr="00E77325">
              <w:rPr>
                <w:sz w:val="21"/>
                <w:szCs w:val="21"/>
              </w:rPr>
              <w:t>6.53</w:t>
            </w:r>
          </w:p>
        </w:tc>
        <w:tc>
          <w:tcPr>
            <w:tcW w:w="4100" w:type="dxa"/>
            <w:tcBorders>
              <w:top w:val="single" w:sz="6" w:space="0" w:color="000000"/>
              <w:left w:val="single" w:sz="6" w:space="0" w:color="000000"/>
            </w:tcBorders>
          </w:tcPr>
          <w:p w14:paraId="7D3375E3" w14:textId="77777777" w:rsidR="00ED0847" w:rsidRPr="00E77325" w:rsidRDefault="00ED0847" w:rsidP="00E77325">
            <w:pPr>
              <w:pStyle w:val="TableParagraph"/>
              <w:ind w:left="474" w:right="44"/>
              <w:jc w:val="center"/>
              <w:rPr>
                <w:sz w:val="21"/>
                <w:szCs w:val="21"/>
              </w:rPr>
            </w:pPr>
            <w:r w:rsidRPr="00E77325">
              <w:rPr>
                <w:sz w:val="21"/>
                <w:szCs w:val="21"/>
              </w:rPr>
              <w:t>83%</w:t>
            </w:r>
          </w:p>
        </w:tc>
      </w:tr>
    </w:tbl>
    <w:p w14:paraId="4687004D" w14:textId="2ADF6277" w:rsidR="00ED0847" w:rsidRPr="00E77325" w:rsidRDefault="00850F10" w:rsidP="005B1F22">
      <w:pPr>
        <w:rPr>
          <w:rFonts w:ascii="Times New Roman" w:hAnsi="Times New Roman"/>
          <w:sz w:val="21"/>
          <w:szCs w:val="21"/>
        </w:rPr>
      </w:pPr>
      <w:r>
        <w:rPr>
          <w:rFonts w:ascii="Times New Roman" w:hAnsi="Times New Roman"/>
          <w:sz w:val="21"/>
          <w:szCs w:val="21"/>
        </w:rPr>
        <w:t>Data Source: ETS</w:t>
      </w:r>
    </w:p>
    <w:p w14:paraId="2AFAEEBF" w14:textId="77777777" w:rsidR="005B1F22" w:rsidRPr="00E77325" w:rsidRDefault="005B1F22" w:rsidP="005B1F22">
      <w:pPr>
        <w:pStyle w:val="TableParagraph"/>
        <w:tabs>
          <w:tab w:val="left" w:pos="720"/>
        </w:tabs>
        <w:ind w:right="102"/>
        <w:rPr>
          <w:sz w:val="21"/>
          <w:szCs w:val="21"/>
        </w:rPr>
      </w:pPr>
    </w:p>
    <w:p w14:paraId="4591D37F" w14:textId="13A6E99A" w:rsidR="001D45C7" w:rsidRPr="00897C2B" w:rsidRDefault="00E77325" w:rsidP="00A732DA">
      <w:pPr>
        <w:rPr>
          <w:rFonts w:ascii="Times New Roman" w:eastAsia="Times New Roman" w:hAnsi="Times New Roman" w:cs="Times New Roman"/>
          <w:sz w:val="21"/>
          <w:szCs w:val="21"/>
        </w:rPr>
      </w:pPr>
      <w:r w:rsidRPr="00A62FAC">
        <w:rPr>
          <w:rFonts w:ascii="Times New Roman" w:hAnsi="Times New Roman"/>
          <w:b/>
          <w:bCs/>
          <w:sz w:val="21"/>
          <w:szCs w:val="21"/>
        </w:rPr>
        <w:t>Educational Leadership Disposition Assessment (</w:t>
      </w:r>
      <w:r w:rsidR="005B1F22" w:rsidRPr="00A62FAC">
        <w:rPr>
          <w:rFonts w:ascii="Times New Roman" w:hAnsi="Times New Roman"/>
          <w:b/>
          <w:bCs/>
          <w:sz w:val="21"/>
          <w:szCs w:val="21"/>
        </w:rPr>
        <w:t>EDLDA</w:t>
      </w:r>
      <w:r w:rsidRPr="00A62FAC">
        <w:rPr>
          <w:rFonts w:ascii="Times New Roman" w:hAnsi="Times New Roman"/>
          <w:b/>
          <w:bCs/>
          <w:sz w:val="21"/>
          <w:szCs w:val="21"/>
        </w:rPr>
        <w:t xml:space="preserve">): </w:t>
      </w:r>
      <w:r w:rsidR="00D57B57" w:rsidRPr="00D57B57">
        <w:rPr>
          <w:rFonts w:ascii="Times New Roman" w:hAnsi="Times New Roman"/>
          <w:sz w:val="21"/>
          <w:szCs w:val="21"/>
        </w:rPr>
        <w:t>The EDLDA, designated for our advanced licensure candidates, is a proprietary assessment developed by Almerico, Johnston, and Wilson (2019). The EDLDA instrument is used to raise concerns and identify exemplary dispositional behavior of pre-service principal candidates as they progress throughout the program. Principal mentors and program faculty use the EDLDA to rate the pre-service principal candidates' dispositions on 15 dispositional indicators. The evaluators rate candidates on a scale from 0 (Needs Improvement), 1 (Developing), or 2 (Meets Expectations) on each of the indicators. Per each evaluation, candidates must earn a rating of 1 or higher in all areas of the EDA in order to remain in good standing. Only the final evaluation scores at the beginning and end of the candidates' principal internship are shared in the table below as evidence of candidate competency at completion. EDLDA disaggregated data by indicator is outlined in the table below.</w:t>
      </w:r>
      <w:r w:rsidRPr="00A62FAC">
        <w:rPr>
          <w:rFonts w:ascii="Times New Roman" w:hAnsi="Times New Roman"/>
          <w:sz w:val="21"/>
          <w:szCs w:val="21"/>
        </w:rPr>
        <w:t xml:space="preserve"> </w:t>
      </w:r>
    </w:p>
    <w:p w14:paraId="17128F1D" w14:textId="77777777" w:rsidR="00897C2B" w:rsidRDefault="00897C2B" w:rsidP="00A732DA">
      <w:pPr>
        <w:rPr>
          <w:rFonts w:ascii="Times New Roman" w:hAnsi="Times New Roman"/>
          <w:sz w:val="21"/>
          <w:szCs w:val="21"/>
        </w:rPr>
      </w:pPr>
    </w:p>
    <w:p w14:paraId="153AA9C7" w14:textId="3E0906A7" w:rsidR="005B1F22" w:rsidRPr="00E77325" w:rsidRDefault="001D45C7" w:rsidP="00A732DA">
      <w:pPr>
        <w:rPr>
          <w:rFonts w:ascii="Times New Roman" w:hAnsi="Times New Roman"/>
          <w:sz w:val="21"/>
          <w:szCs w:val="21"/>
        </w:rPr>
      </w:pPr>
      <w:r>
        <w:rPr>
          <w:rFonts w:ascii="Times New Roman" w:hAnsi="Times New Roman"/>
          <w:sz w:val="21"/>
          <w:szCs w:val="21"/>
        </w:rPr>
        <w:t>EDLDA Variable Data</w:t>
      </w:r>
    </w:p>
    <w:tbl>
      <w:tblPr>
        <w:tblW w:w="105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710"/>
        <w:gridCol w:w="2070"/>
        <w:gridCol w:w="2520"/>
        <w:gridCol w:w="2430"/>
      </w:tblGrid>
      <w:tr w:rsidR="00A732DA" w:rsidRPr="00E77325" w14:paraId="60459EBC" w14:textId="77777777" w:rsidTr="00D73B21">
        <w:trPr>
          <w:trHeight w:val="460"/>
        </w:trPr>
        <w:tc>
          <w:tcPr>
            <w:tcW w:w="10530" w:type="dxa"/>
            <w:gridSpan w:val="5"/>
            <w:tcBorders>
              <w:top w:val="nil"/>
              <w:bottom w:val="nil"/>
            </w:tcBorders>
            <w:shd w:val="clear" w:color="auto" w:fill="002060"/>
          </w:tcPr>
          <w:p w14:paraId="69B6CEF9" w14:textId="13E09D0C" w:rsidR="00A732DA" w:rsidRPr="00A732DA" w:rsidRDefault="00A732DA" w:rsidP="00A732DA">
            <w:pPr>
              <w:pStyle w:val="TableParagraph"/>
              <w:spacing w:before="2" w:line="230" w:lineRule="exact"/>
              <w:ind w:left="153" w:right="85"/>
              <w:jc w:val="center"/>
              <w:rPr>
                <w:bCs/>
                <w:iCs/>
                <w:color w:val="FFC000"/>
                <w:sz w:val="21"/>
                <w:szCs w:val="21"/>
              </w:rPr>
            </w:pPr>
            <w:r>
              <w:rPr>
                <w:bCs/>
                <w:iCs/>
                <w:color w:val="FFC000"/>
                <w:sz w:val="21"/>
                <w:szCs w:val="21"/>
              </w:rPr>
              <w:t xml:space="preserve">MSA </w:t>
            </w:r>
            <w:r w:rsidRPr="00A732DA">
              <w:rPr>
                <w:bCs/>
                <w:iCs/>
                <w:color w:val="FFC000"/>
                <w:sz w:val="21"/>
                <w:szCs w:val="21"/>
              </w:rPr>
              <w:t>EDLDA Variable Data</w:t>
            </w:r>
          </w:p>
          <w:p w14:paraId="1D9791A1" w14:textId="1373A08D" w:rsidR="00A732DA" w:rsidRPr="00A732DA" w:rsidRDefault="00A732DA" w:rsidP="00A732DA">
            <w:pPr>
              <w:pStyle w:val="TableParagraph"/>
              <w:spacing w:before="2" w:line="230" w:lineRule="exact"/>
              <w:ind w:left="153" w:right="85"/>
              <w:jc w:val="center"/>
              <w:rPr>
                <w:bCs/>
                <w:i/>
                <w:color w:val="FFC000"/>
                <w:sz w:val="21"/>
                <w:szCs w:val="21"/>
              </w:rPr>
            </w:pPr>
            <w:r w:rsidRPr="00A732DA">
              <w:rPr>
                <w:bCs/>
                <w:i/>
                <w:color w:val="FFC000"/>
                <w:sz w:val="21"/>
                <w:szCs w:val="21"/>
              </w:rPr>
              <w:t>(Scores reported  0-2)</w:t>
            </w:r>
          </w:p>
          <w:p w14:paraId="12A1B266" w14:textId="24197B8A" w:rsidR="00A732DA" w:rsidRPr="00A732DA" w:rsidRDefault="00A732DA" w:rsidP="00A732DA">
            <w:pPr>
              <w:pStyle w:val="TableParagraph"/>
              <w:spacing w:before="2" w:line="230" w:lineRule="exact"/>
              <w:ind w:left="153" w:right="85"/>
              <w:jc w:val="center"/>
              <w:rPr>
                <w:b/>
                <w:i/>
                <w:color w:val="FFC000"/>
                <w:sz w:val="21"/>
                <w:szCs w:val="21"/>
              </w:rPr>
            </w:pPr>
            <w:r w:rsidRPr="00A732DA">
              <w:rPr>
                <w:bCs/>
                <w:iCs/>
                <w:color w:val="FFC000"/>
                <w:sz w:val="21"/>
                <w:szCs w:val="21"/>
              </w:rPr>
              <w:t>Fall 2020- Spring 2021</w:t>
            </w:r>
          </w:p>
        </w:tc>
      </w:tr>
      <w:tr w:rsidR="00A732DA" w:rsidRPr="00E77325" w14:paraId="175FC8BB" w14:textId="77777777" w:rsidTr="003C0318">
        <w:trPr>
          <w:trHeight w:val="268"/>
        </w:trPr>
        <w:tc>
          <w:tcPr>
            <w:tcW w:w="1800" w:type="dxa"/>
            <w:tcBorders>
              <w:top w:val="nil"/>
              <w:bottom w:val="nil"/>
            </w:tcBorders>
            <w:shd w:val="clear" w:color="auto" w:fill="B4C6E7"/>
          </w:tcPr>
          <w:p w14:paraId="45A9F477" w14:textId="77777777" w:rsidR="00A732DA" w:rsidRPr="00A732DA" w:rsidRDefault="00A732DA" w:rsidP="00253B23">
            <w:pPr>
              <w:pStyle w:val="TableParagraph"/>
              <w:ind w:left="91" w:right="66"/>
              <w:rPr>
                <w:color w:val="000000" w:themeColor="text1"/>
                <w:sz w:val="21"/>
                <w:szCs w:val="21"/>
              </w:rPr>
            </w:pPr>
            <w:r w:rsidRPr="00A732DA">
              <w:rPr>
                <w:color w:val="000000" w:themeColor="text1"/>
                <w:sz w:val="21"/>
                <w:szCs w:val="21"/>
              </w:rPr>
              <w:t>Variable Mean</w:t>
            </w:r>
          </w:p>
          <w:p w14:paraId="24145A31" w14:textId="77777777" w:rsidR="00A732DA" w:rsidRPr="00A732DA" w:rsidRDefault="00A732DA" w:rsidP="00253B23">
            <w:pPr>
              <w:pStyle w:val="TableParagraph"/>
              <w:spacing w:line="210" w:lineRule="exact"/>
              <w:ind w:left="91" w:right="65"/>
              <w:rPr>
                <w:color w:val="000000" w:themeColor="text1"/>
                <w:sz w:val="21"/>
                <w:szCs w:val="21"/>
              </w:rPr>
            </w:pPr>
            <w:r w:rsidRPr="00A732DA">
              <w:rPr>
                <w:color w:val="000000" w:themeColor="text1"/>
                <w:sz w:val="21"/>
                <w:szCs w:val="21"/>
              </w:rPr>
              <w:t>&lt; 1.75</w:t>
            </w:r>
          </w:p>
        </w:tc>
        <w:tc>
          <w:tcPr>
            <w:tcW w:w="3780" w:type="dxa"/>
            <w:gridSpan w:val="2"/>
          </w:tcPr>
          <w:p w14:paraId="3BD4BEED" w14:textId="77777777" w:rsidR="00A732DA" w:rsidRPr="00A732DA" w:rsidRDefault="00A732DA" w:rsidP="001026DE">
            <w:pPr>
              <w:pStyle w:val="TableParagraph"/>
              <w:spacing w:before="2" w:line="230" w:lineRule="exact"/>
              <w:ind w:left="45" w:right="194"/>
              <w:jc w:val="center"/>
              <w:rPr>
                <w:b/>
                <w:i/>
                <w:color w:val="000000" w:themeColor="text1"/>
                <w:sz w:val="21"/>
                <w:szCs w:val="21"/>
              </w:rPr>
            </w:pPr>
            <w:r w:rsidRPr="00A732DA">
              <w:rPr>
                <w:b/>
                <w:i/>
                <w:color w:val="000000" w:themeColor="text1"/>
                <w:sz w:val="21"/>
                <w:szCs w:val="21"/>
              </w:rPr>
              <w:t>Transition Point 3</w:t>
            </w:r>
          </w:p>
        </w:tc>
        <w:tc>
          <w:tcPr>
            <w:tcW w:w="4950" w:type="dxa"/>
            <w:gridSpan w:val="2"/>
          </w:tcPr>
          <w:p w14:paraId="599C66FB" w14:textId="77777777" w:rsidR="00A732DA" w:rsidRPr="00A732DA" w:rsidRDefault="00A732DA" w:rsidP="001026DE">
            <w:pPr>
              <w:pStyle w:val="TableParagraph"/>
              <w:spacing w:before="2" w:line="230" w:lineRule="exact"/>
              <w:ind w:left="153" w:right="85"/>
              <w:jc w:val="center"/>
              <w:rPr>
                <w:b/>
                <w:i/>
                <w:color w:val="000000" w:themeColor="text1"/>
                <w:sz w:val="21"/>
                <w:szCs w:val="21"/>
              </w:rPr>
            </w:pPr>
            <w:r w:rsidRPr="00A732DA">
              <w:rPr>
                <w:b/>
                <w:i/>
                <w:color w:val="000000" w:themeColor="text1"/>
                <w:sz w:val="21"/>
                <w:szCs w:val="21"/>
              </w:rPr>
              <w:t>Transition Point 4</w:t>
            </w:r>
          </w:p>
        </w:tc>
      </w:tr>
      <w:tr w:rsidR="00A732DA" w:rsidRPr="00E77325" w14:paraId="46DD53F2" w14:textId="77777777" w:rsidTr="003C0318">
        <w:trPr>
          <w:trHeight w:val="340"/>
        </w:trPr>
        <w:tc>
          <w:tcPr>
            <w:tcW w:w="1800" w:type="dxa"/>
            <w:vMerge w:val="restart"/>
            <w:tcBorders>
              <w:top w:val="nil"/>
            </w:tcBorders>
          </w:tcPr>
          <w:p w14:paraId="50A45D70" w14:textId="77777777" w:rsidR="00A732DA" w:rsidRPr="00E77325" w:rsidRDefault="00A732DA" w:rsidP="00253B23">
            <w:pPr>
              <w:pStyle w:val="TableParagraph"/>
              <w:rPr>
                <w:sz w:val="21"/>
                <w:szCs w:val="21"/>
              </w:rPr>
            </w:pPr>
          </w:p>
        </w:tc>
        <w:tc>
          <w:tcPr>
            <w:tcW w:w="3780" w:type="dxa"/>
            <w:gridSpan w:val="2"/>
          </w:tcPr>
          <w:p w14:paraId="4CA171AC" w14:textId="77777777" w:rsidR="00A732DA" w:rsidRPr="00E77325" w:rsidRDefault="00A732DA" w:rsidP="00A62FAC">
            <w:pPr>
              <w:pStyle w:val="TableParagraph"/>
              <w:spacing w:before="113"/>
              <w:ind w:left="157" w:right="114" w:hanging="22"/>
              <w:rPr>
                <w:sz w:val="21"/>
                <w:szCs w:val="21"/>
              </w:rPr>
            </w:pPr>
            <w:r w:rsidRPr="00E77325">
              <w:rPr>
                <w:sz w:val="21"/>
                <w:szCs w:val="21"/>
              </w:rPr>
              <w:t>Eval. By Prin. Mentor</w:t>
            </w:r>
          </w:p>
        </w:tc>
        <w:tc>
          <w:tcPr>
            <w:tcW w:w="4950" w:type="dxa"/>
            <w:gridSpan w:val="2"/>
          </w:tcPr>
          <w:p w14:paraId="4BF1CB76" w14:textId="77777777" w:rsidR="00A732DA" w:rsidRPr="00E77325" w:rsidRDefault="00A732DA" w:rsidP="00A62FAC">
            <w:pPr>
              <w:pStyle w:val="TableParagraph"/>
              <w:spacing w:before="113"/>
              <w:ind w:left="153" w:right="85"/>
              <w:rPr>
                <w:sz w:val="21"/>
                <w:szCs w:val="21"/>
              </w:rPr>
            </w:pPr>
            <w:r w:rsidRPr="00E77325">
              <w:rPr>
                <w:sz w:val="21"/>
                <w:szCs w:val="21"/>
              </w:rPr>
              <w:t>Eval. By Prin. Mentor</w:t>
            </w:r>
          </w:p>
        </w:tc>
      </w:tr>
      <w:tr w:rsidR="00A732DA" w:rsidRPr="00E77325" w14:paraId="34C05217" w14:textId="77777777" w:rsidTr="003C0318">
        <w:trPr>
          <w:trHeight w:val="151"/>
        </w:trPr>
        <w:tc>
          <w:tcPr>
            <w:tcW w:w="1800" w:type="dxa"/>
            <w:vMerge/>
            <w:tcBorders>
              <w:top w:val="nil"/>
            </w:tcBorders>
          </w:tcPr>
          <w:p w14:paraId="33EA4F9E" w14:textId="77777777" w:rsidR="00A732DA" w:rsidRPr="00E77325" w:rsidRDefault="00A732DA" w:rsidP="00253B23">
            <w:pPr>
              <w:rPr>
                <w:rFonts w:ascii="Times New Roman" w:hAnsi="Times New Roman"/>
                <w:sz w:val="21"/>
                <w:szCs w:val="21"/>
              </w:rPr>
            </w:pPr>
          </w:p>
        </w:tc>
        <w:tc>
          <w:tcPr>
            <w:tcW w:w="3780" w:type="dxa"/>
            <w:gridSpan w:val="2"/>
          </w:tcPr>
          <w:p w14:paraId="3EFD3F09" w14:textId="77777777" w:rsidR="00A732DA" w:rsidRPr="00E77325" w:rsidRDefault="00A732DA" w:rsidP="00A62FAC">
            <w:pPr>
              <w:pStyle w:val="TableParagraph"/>
              <w:spacing w:before="2" w:line="230" w:lineRule="exact"/>
              <w:ind w:left="422" w:right="246" w:hanging="22"/>
              <w:rPr>
                <w:sz w:val="21"/>
                <w:szCs w:val="21"/>
                <w:highlight w:val="magenta"/>
              </w:rPr>
            </w:pPr>
            <w:r w:rsidRPr="00E77325">
              <w:rPr>
                <w:sz w:val="21"/>
                <w:szCs w:val="21"/>
              </w:rPr>
              <w:t>Fall 2020 (N=5)</w:t>
            </w:r>
          </w:p>
        </w:tc>
        <w:tc>
          <w:tcPr>
            <w:tcW w:w="4950" w:type="dxa"/>
            <w:gridSpan w:val="2"/>
          </w:tcPr>
          <w:p w14:paraId="0F17A8E4" w14:textId="77777777" w:rsidR="00A732DA" w:rsidRPr="00E77325" w:rsidRDefault="00A732DA" w:rsidP="00A62FAC">
            <w:pPr>
              <w:pStyle w:val="TableParagraph"/>
              <w:spacing w:before="2" w:line="230" w:lineRule="exact"/>
              <w:ind w:left="153" w:right="85"/>
              <w:rPr>
                <w:sz w:val="21"/>
                <w:szCs w:val="21"/>
                <w:highlight w:val="magenta"/>
              </w:rPr>
            </w:pPr>
            <w:r w:rsidRPr="00E77325">
              <w:rPr>
                <w:sz w:val="21"/>
                <w:szCs w:val="21"/>
              </w:rPr>
              <w:t>Spring 2021 (N=6)</w:t>
            </w:r>
          </w:p>
        </w:tc>
      </w:tr>
      <w:tr w:rsidR="00A732DA" w:rsidRPr="00E77325" w14:paraId="023908C5" w14:textId="77777777" w:rsidTr="003C0318">
        <w:trPr>
          <w:trHeight w:val="169"/>
        </w:trPr>
        <w:tc>
          <w:tcPr>
            <w:tcW w:w="1800" w:type="dxa"/>
          </w:tcPr>
          <w:p w14:paraId="511A027D" w14:textId="77777777" w:rsidR="00A732DA" w:rsidRPr="00E77325" w:rsidRDefault="00A732DA" w:rsidP="00253B23">
            <w:pPr>
              <w:pStyle w:val="TableParagraph"/>
              <w:spacing w:before="9"/>
              <w:rPr>
                <w:b/>
                <w:sz w:val="21"/>
                <w:szCs w:val="21"/>
              </w:rPr>
            </w:pPr>
          </w:p>
          <w:p w14:paraId="6DDE4FD9" w14:textId="77777777" w:rsidR="00A732DA" w:rsidRPr="00E77325" w:rsidRDefault="00A732DA" w:rsidP="00253B23">
            <w:pPr>
              <w:pStyle w:val="TableParagraph"/>
              <w:spacing w:before="1" w:line="210" w:lineRule="exact"/>
              <w:ind w:left="91" w:right="66"/>
              <w:rPr>
                <w:b/>
                <w:sz w:val="21"/>
                <w:szCs w:val="21"/>
              </w:rPr>
            </w:pPr>
            <w:r w:rsidRPr="00E77325">
              <w:rPr>
                <w:b/>
                <w:sz w:val="21"/>
                <w:szCs w:val="21"/>
              </w:rPr>
              <w:t>Variable</w:t>
            </w:r>
          </w:p>
        </w:tc>
        <w:tc>
          <w:tcPr>
            <w:tcW w:w="1710" w:type="dxa"/>
          </w:tcPr>
          <w:p w14:paraId="0CD65567" w14:textId="77777777" w:rsidR="00A732DA" w:rsidRPr="00E77325" w:rsidRDefault="00A732DA" w:rsidP="00A732DA">
            <w:pPr>
              <w:pStyle w:val="TableParagraph"/>
              <w:spacing w:before="1" w:line="210" w:lineRule="exact"/>
              <w:ind w:right="66"/>
              <w:jc w:val="center"/>
              <w:rPr>
                <w:sz w:val="21"/>
                <w:szCs w:val="21"/>
              </w:rPr>
            </w:pPr>
            <w:r w:rsidRPr="00E77325">
              <w:rPr>
                <w:sz w:val="21"/>
                <w:szCs w:val="21"/>
              </w:rPr>
              <w:t>Mean</w:t>
            </w:r>
          </w:p>
        </w:tc>
        <w:tc>
          <w:tcPr>
            <w:tcW w:w="2070" w:type="dxa"/>
          </w:tcPr>
          <w:p w14:paraId="15970937" w14:textId="77777777" w:rsidR="00A732DA" w:rsidRPr="00E77325" w:rsidRDefault="00A732DA" w:rsidP="00A732DA">
            <w:pPr>
              <w:pStyle w:val="TableParagraph"/>
              <w:spacing w:line="230" w:lineRule="exact"/>
              <w:ind w:left="140" w:right="98" w:firstLine="33"/>
              <w:jc w:val="center"/>
              <w:rPr>
                <w:sz w:val="21"/>
                <w:szCs w:val="21"/>
              </w:rPr>
            </w:pPr>
            <w:r w:rsidRPr="00E77325">
              <w:rPr>
                <w:sz w:val="21"/>
                <w:szCs w:val="21"/>
              </w:rPr>
              <w:t>Std. Dev.</w:t>
            </w:r>
          </w:p>
        </w:tc>
        <w:tc>
          <w:tcPr>
            <w:tcW w:w="2520" w:type="dxa"/>
          </w:tcPr>
          <w:p w14:paraId="3DA90AEA" w14:textId="77777777" w:rsidR="00A732DA" w:rsidRPr="00E77325" w:rsidRDefault="00A732DA" w:rsidP="00A732DA">
            <w:pPr>
              <w:pStyle w:val="TableParagraph"/>
              <w:spacing w:before="1" w:line="210" w:lineRule="exact"/>
              <w:jc w:val="center"/>
              <w:rPr>
                <w:sz w:val="21"/>
                <w:szCs w:val="21"/>
              </w:rPr>
            </w:pPr>
            <w:r w:rsidRPr="00E77325">
              <w:rPr>
                <w:sz w:val="21"/>
                <w:szCs w:val="21"/>
              </w:rPr>
              <w:t>Mean</w:t>
            </w:r>
          </w:p>
        </w:tc>
        <w:tc>
          <w:tcPr>
            <w:tcW w:w="2430" w:type="dxa"/>
          </w:tcPr>
          <w:p w14:paraId="001D98A1" w14:textId="77777777" w:rsidR="00A732DA" w:rsidRPr="00E77325" w:rsidRDefault="00A732DA" w:rsidP="00253B23">
            <w:pPr>
              <w:pStyle w:val="TableParagraph"/>
              <w:spacing w:line="230" w:lineRule="exact"/>
              <w:ind w:left="128" w:right="91" w:firstLine="33"/>
              <w:rPr>
                <w:sz w:val="21"/>
                <w:szCs w:val="21"/>
              </w:rPr>
            </w:pPr>
            <w:r w:rsidRPr="00E77325">
              <w:rPr>
                <w:sz w:val="21"/>
                <w:szCs w:val="21"/>
              </w:rPr>
              <w:t>Std. Dev.</w:t>
            </w:r>
          </w:p>
        </w:tc>
      </w:tr>
      <w:tr w:rsidR="00A732DA" w:rsidRPr="00E77325" w14:paraId="738C02EF" w14:textId="77777777" w:rsidTr="003C0318">
        <w:trPr>
          <w:trHeight w:val="309"/>
        </w:trPr>
        <w:tc>
          <w:tcPr>
            <w:tcW w:w="1800" w:type="dxa"/>
          </w:tcPr>
          <w:p w14:paraId="61122C0E" w14:textId="77777777" w:rsidR="00A732DA" w:rsidRPr="00E77325" w:rsidRDefault="00A732DA" w:rsidP="00A02F36">
            <w:pPr>
              <w:pStyle w:val="TableParagraph"/>
              <w:spacing w:line="228" w:lineRule="exact"/>
              <w:ind w:left="91" w:right="66"/>
              <w:jc w:val="center"/>
              <w:rPr>
                <w:sz w:val="21"/>
                <w:szCs w:val="21"/>
              </w:rPr>
            </w:pPr>
            <w:r w:rsidRPr="00E77325">
              <w:rPr>
                <w:sz w:val="21"/>
                <w:szCs w:val="21"/>
              </w:rPr>
              <w:t>Confidence</w:t>
            </w:r>
          </w:p>
        </w:tc>
        <w:tc>
          <w:tcPr>
            <w:tcW w:w="1710" w:type="dxa"/>
            <w:shd w:val="clear" w:color="auto" w:fill="B4C6E7" w:themeFill="accent1" w:themeFillTint="66"/>
          </w:tcPr>
          <w:p w14:paraId="113101AA" w14:textId="77777777" w:rsidR="00A732DA" w:rsidRPr="00E77325" w:rsidRDefault="00A732DA" w:rsidP="00253B23">
            <w:pPr>
              <w:pStyle w:val="TableParagraph"/>
              <w:spacing w:before="36"/>
              <w:ind w:left="90" w:right="66"/>
              <w:rPr>
                <w:sz w:val="21"/>
                <w:szCs w:val="21"/>
              </w:rPr>
            </w:pPr>
            <w:r w:rsidRPr="00E77325">
              <w:rPr>
                <w:sz w:val="21"/>
                <w:szCs w:val="21"/>
              </w:rPr>
              <w:t>1.60</w:t>
            </w:r>
          </w:p>
        </w:tc>
        <w:tc>
          <w:tcPr>
            <w:tcW w:w="2070" w:type="dxa"/>
          </w:tcPr>
          <w:p w14:paraId="20198271" w14:textId="77777777" w:rsidR="00A732DA" w:rsidRPr="00E77325" w:rsidRDefault="00A732DA" w:rsidP="00253B23">
            <w:pPr>
              <w:pStyle w:val="TableParagraph"/>
              <w:spacing w:before="36"/>
              <w:ind w:left="137" w:right="115"/>
              <w:rPr>
                <w:sz w:val="21"/>
                <w:szCs w:val="21"/>
              </w:rPr>
            </w:pPr>
            <w:r w:rsidRPr="00E77325">
              <w:rPr>
                <w:sz w:val="21"/>
                <w:szCs w:val="21"/>
              </w:rPr>
              <w:t>0.55</w:t>
            </w:r>
          </w:p>
        </w:tc>
        <w:tc>
          <w:tcPr>
            <w:tcW w:w="2520" w:type="dxa"/>
          </w:tcPr>
          <w:p w14:paraId="0DADFEEC" w14:textId="77777777" w:rsidR="00A732DA" w:rsidRPr="00E77325" w:rsidRDefault="00A732DA" w:rsidP="00253B23">
            <w:pPr>
              <w:pStyle w:val="TableParagraph"/>
              <w:spacing w:before="36"/>
              <w:ind w:left="158"/>
              <w:rPr>
                <w:sz w:val="21"/>
                <w:szCs w:val="21"/>
              </w:rPr>
            </w:pPr>
            <w:r w:rsidRPr="00E77325">
              <w:rPr>
                <w:sz w:val="21"/>
                <w:szCs w:val="21"/>
              </w:rPr>
              <w:t>1.83</w:t>
            </w:r>
          </w:p>
        </w:tc>
        <w:tc>
          <w:tcPr>
            <w:tcW w:w="2430" w:type="dxa"/>
          </w:tcPr>
          <w:p w14:paraId="12D378A8" w14:textId="77777777" w:rsidR="00A732DA" w:rsidRPr="00E77325" w:rsidRDefault="00A732DA" w:rsidP="00253B23">
            <w:pPr>
              <w:pStyle w:val="TableParagraph"/>
              <w:spacing w:before="36"/>
              <w:ind w:left="124" w:right="108"/>
              <w:rPr>
                <w:sz w:val="21"/>
                <w:szCs w:val="21"/>
              </w:rPr>
            </w:pPr>
            <w:r w:rsidRPr="00E77325">
              <w:rPr>
                <w:sz w:val="21"/>
                <w:szCs w:val="21"/>
              </w:rPr>
              <w:t>0.41</w:t>
            </w:r>
          </w:p>
        </w:tc>
      </w:tr>
      <w:tr w:rsidR="00A732DA" w:rsidRPr="00E77325" w14:paraId="5519A2C0" w14:textId="77777777" w:rsidTr="003C0318">
        <w:trPr>
          <w:trHeight w:val="315"/>
        </w:trPr>
        <w:tc>
          <w:tcPr>
            <w:tcW w:w="1800" w:type="dxa"/>
          </w:tcPr>
          <w:p w14:paraId="5D59778B" w14:textId="77777777" w:rsidR="00A732DA" w:rsidRPr="00E77325" w:rsidRDefault="00A732DA" w:rsidP="00A02F36">
            <w:pPr>
              <w:pStyle w:val="TableParagraph"/>
              <w:ind w:left="91" w:right="66"/>
              <w:jc w:val="center"/>
              <w:rPr>
                <w:sz w:val="21"/>
                <w:szCs w:val="21"/>
              </w:rPr>
            </w:pPr>
            <w:r w:rsidRPr="00E77325">
              <w:rPr>
                <w:sz w:val="21"/>
                <w:szCs w:val="21"/>
              </w:rPr>
              <w:t>Determined</w:t>
            </w:r>
          </w:p>
        </w:tc>
        <w:tc>
          <w:tcPr>
            <w:tcW w:w="1710" w:type="dxa"/>
          </w:tcPr>
          <w:p w14:paraId="4C4BFEEA" w14:textId="77777777" w:rsidR="00A732DA" w:rsidRPr="00E77325" w:rsidRDefault="00A732DA" w:rsidP="00253B23">
            <w:pPr>
              <w:pStyle w:val="TableParagraph"/>
              <w:spacing w:before="43"/>
              <w:ind w:left="90" w:right="66"/>
              <w:rPr>
                <w:sz w:val="21"/>
                <w:szCs w:val="21"/>
              </w:rPr>
            </w:pPr>
            <w:r w:rsidRPr="00E77325">
              <w:rPr>
                <w:sz w:val="21"/>
                <w:szCs w:val="21"/>
              </w:rPr>
              <w:t>1.80</w:t>
            </w:r>
          </w:p>
        </w:tc>
        <w:tc>
          <w:tcPr>
            <w:tcW w:w="2070" w:type="dxa"/>
          </w:tcPr>
          <w:p w14:paraId="1A7F34AC" w14:textId="77777777" w:rsidR="00A732DA" w:rsidRPr="00E77325" w:rsidRDefault="00A732DA" w:rsidP="00253B23">
            <w:pPr>
              <w:pStyle w:val="TableParagraph"/>
              <w:spacing w:before="43"/>
              <w:ind w:left="137" w:right="115"/>
              <w:rPr>
                <w:sz w:val="21"/>
                <w:szCs w:val="21"/>
              </w:rPr>
            </w:pPr>
            <w:r w:rsidRPr="00E77325">
              <w:rPr>
                <w:sz w:val="21"/>
                <w:szCs w:val="21"/>
              </w:rPr>
              <w:t>0.45</w:t>
            </w:r>
          </w:p>
        </w:tc>
        <w:tc>
          <w:tcPr>
            <w:tcW w:w="2520" w:type="dxa"/>
          </w:tcPr>
          <w:p w14:paraId="1D145FE9"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6D76C586"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7F2429B2" w14:textId="77777777" w:rsidTr="003C0318">
        <w:trPr>
          <w:trHeight w:val="316"/>
        </w:trPr>
        <w:tc>
          <w:tcPr>
            <w:tcW w:w="1800" w:type="dxa"/>
          </w:tcPr>
          <w:p w14:paraId="5385740B" w14:textId="77777777" w:rsidR="00A732DA" w:rsidRPr="00E77325" w:rsidRDefault="00A732DA" w:rsidP="00A02F36">
            <w:pPr>
              <w:pStyle w:val="TableParagraph"/>
              <w:ind w:left="91" w:right="66"/>
              <w:jc w:val="center"/>
              <w:rPr>
                <w:sz w:val="21"/>
                <w:szCs w:val="21"/>
              </w:rPr>
            </w:pPr>
            <w:r w:rsidRPr="00E77325">
              <w:rPr>
                <w:sz w:val="21"/>
                <w:szCs w:val="21"/>
              </w:rPr>
              <w:t>Vision</w:t>
            </w:r>
          </w:p>
        </w:tc>
        <w:tc>
          <w:tcPr>
            <w:tcW w:w="1710" w:type="dxa"/>
          </w:tcPr>
          <w:p w14:paraId="41C1B119" w14:textId="77777777" w:rsidR="00A732DA" w:rsidRPr="00E77325" w:rsidRDefault="00A732DA" w:rsidP="00253B23">
            <w:pPr>
              <w:pStyle w:val="TableParagraph"/>
              <w:spacing w:before="43"/>
              <w:ind w:left="90" w:right="66"/>
              <w:rPr>
                <w:sz w:val="21"/>
                <w:szCs w:val="21"/>
              </w:rPr>
            </w:pPr>
            <w:r w:rsidRPr="00E77325">
              <w:rPr>
                <w:sz w:val="21"/>
                <w:szCs w:val="21"/>
              </w:rPr>
              <w:t>1.80</w:t>
            </w:r>
          </w:p>
        </w:tc>
        <w:tc>
          <w:tcPr>
            <w:tcW w:w="2070" w:type="dxa"/>
          </w:tcPr>
          <w:p w14:paraId="3EB3E386" w14:textId="77777777" w:rsidR="00A732DA" w:rsidRPr="00E77325" w:rsidRDefault="00A732DA" w:rsidP="00253B23">
            <w:pPr>
              <w:pStyle w:val="TableParagraph"/>
              <w:spacing w:before="43"/>
              <w:ind w:left="137" w:right="115"/>
              <w:rPr>
                <w:sz w:val="21"/>
                <w:szCs w:val="21"/>
              </w:rPr>
            </w:pPr>
            <w:r w:rsidRPr="00E77325">
              <w:rPr>
                <w:sz w:val="21"/>
                <w:szCs w:val="21"/>
              </w:rPr>
              <w:t>0.45</w:t>
            </w:r>
          </w:p>
        </w:tc>
        <w:tc>
          <w:tcPr>
            <w:tcW w:w="2520" w:type="dxa"/>
          </w:tcPr>
          <w:p w14:paraId="162C648C"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7ABE1E81"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5A560303" w14:textId="77777777" w:rsidTr="003C0318">
        <w:trPr>
          <w:trHeight w:val="315"/>
        </w:trPr>
        <w:tc>
          <w:tcPr>
            <w:tcW w:w="1800" w:type="dxa"/>
          </w:tcPr>
          <w:p w14:paraId="29607C70" w14:textId="77777777" w:rsidR="00A732DA" w:rsidRPr="00E77325" w:rsidRDefault="00A732DA" w:rsidP="00A02F36">
            <w:pPr>
              <w:pStyle w:val="TableParagraph"/>
              <w:ind w:left="91" w:right="66"/>
              <w:jc w:val="center"/>
              <w:rPr>
                <w:sz w:val="21"/>
                <w:szCs w:val="21"/>
              </w:rPr>
            </w:pPr>
            <w:r w:rsidRPr="00E77325">
              <w:rPr>
                <w:sz w:val="21"/>
                <w:szCs w:val="21"/>
              </w:rPr>
              <w:t>Driven</w:t>
            </w:r>
          </w:p>
        </w:tc>
        <w:tc>
          <w:tcPr>
            <w:tcW w:w="1710" w:type="dxa"/>
          </w:tcPr>
          <w:p w14:paraId="7592A861" w14:textId="77777777" w:rsidR="00A732DA" w:rsidRPr="00E77325" w:rsidRDefault="00A732DA" w:rsidP="00253B23">
            <w:pPr>
              <w:pStyle w:val="TableParagraph"/>
              <w:spacing w:before="43"/>
              <w:ind w:left="90" w:right="66"/>
              <w:rPr>
                <w:sz w:val="21"/>
                <w:szCs w:val="21"/>
              </w:rPr>
            </w:pPr>
            <w:r w:rsidRPr="00E77325">
              <w:rPr>
                <w:sz w:val="21"/>
                <w:szCs w:val="21"/>
              </w:rPr>
              <w:t>2.00</w:t>
            </w:r>
          </w:p>
        </w:tc>
        <w:tc>
          <w:tcPr>
            <w:tcW w:w="2070" w:type="dxa"/>
          </w:tcPr>
          <w:p w14:paraId="16528D53" w14:textId="77777777" w:rsidR="00A732DA" w:rsidRPr="00E77325" w:rsidRDefault="00A732DA" w:rsidP="00253B23">
            <w:pPr>
              <w:pStyle w:val="TableParagraph"/>
              <w:spacing w:before="43"/>
              <w:ind w:left="137" w:right="115"/>
              <w:rPr>
                <w:sz w:val="21"/>
                <w:szCs w:val="21"/>
              </w:rPr>
            </w:pPr>
            <w:r w:rsidRPr="00E77325">
              <w:rPr>
                <w:sz w:val="21"/>
                <w:szCs w:val="21"/>
              </w:rPr>
              <w:t>0.00</w:t>
            </w:r>
          </w:p>
        </w:tc>
        <w:tc>
          <w:tcPr>
            <w:tcW w:w="2520" w:type="dxa"/>
          </w:tcPr>
          <w:p w14:paraId="780454D5"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37E5E895"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7AAD86DF" w14:textId="77777777" w:rsidTr="003C0318">
        <w:trPr>
          <w:trHeight w:val="61"/>
        </w:trPr>
        <w:tc>
          <w:tcPr>
            <w:tcW w:w="1800" w:type="dxa"/>
          </w:tcPr>
          <w:p w14:paraId="30BE6FB2" w14:textId="77777777" w:rsidR="00A732DA" w:rsidRPr="00E77325" w:rsidRDefault="00A732DA" w:rsidP="00A02F36">
            <w:pPr>
              <w:pStyle w:val="TableParagraph"/>
              <w:spacing w:before="2" w:line="230" w:lineRule="exact"/>
              <w:ind w:left="322" w:right="278" w:firstLine="105"/>
              <w:jc w:val="center"/>
              <w:rPr>
                <w:sz w:val="21"/>
                <w:szCs w:val="21"/>
              </w:rPr>
            </w:pPr>
            <w:r w:rsidRPr="00E77325">
              <w:rPr>
                <w:sz w:val="21"/>
                <w:szCs w:val="21"/>
              </w:rPr>
              <w:t>Conflict Resolution</w:t>
            </w:r>
          </w:p>
        </w:tc>
        <w:tc>
          <w:tcPr>
            <w:tcW w:w="1710" w:type="dxa"/>
            <w:shd w:val="clear" w:color="auto" w:fill="B4C6E7" w:themeFill="accent1" w:themeFillTint="66"/>
          </w:tcPr>
          <w:p w14:paraId="14CFBED5" w14:textId="77777777" w:rsidR="00A732DA" w:rsidRPr="00E77325" w:rsidRDefault="00A732DA" w:rsidP="00253B23">
            <w:pPr>
              <w:pStyle w:val="TableParagraph"/>
              <w:spacing w:before="115"/>
              <w:ind w:left="90" w:right="66"/>
              <w:rPr>
                <w:sz w:val="21"/>
                <w:szCs w:val="21"/>
              </w:rPr>
            </w:pPr>
            <w:r w:rsidRPr="00E77325">
              <w:rPr>
                <w:sz w:val="21"/>
                <w:szCs w:val="21"/>
              </w:rPr>
              <w:t>1.60</w:t>
            </w:r>
          </w:p>
        </w:tc>
        <w:tc>
          <w:tcPr>
            <w:tcW w:w="2070" w:type="dxa"/>
          </w:tcPr>
          <w:p w14:paraId="00D8A994" w14:textId="77777777" w:rsidR="00A732DA" w:rsidRPr="00E77325" w:rsidRDefault="00A732DA" w:rsidP="00253B23">
            <w:pPr>
              <w:pStyle w:val="TableParagraph"/>
              <w:spacing w:before="115"/>
              <w:ind w:left="137" w:right="115"/>
              <w:rPr>
                <w:sz w:val="21"/>
                <w:szCs w:val="21"/>
              </w:rPr>
            </w:pPr>
            <w:r w:rsidRPr="00E77325">
              <w:rPr>
                <w:sz w:val="21"/>
                <w:szCs w:val="21"/>
              </w:rPr>
              <w:t>0.55</w:t>
            </w:r>
          </w:p>
        </w:tc>
        <w:tc>
          <w:tcPr>
            <w:tcW w:w="2520" w:type="dxa"/>
          </w:tcPr>
          <w:p w14:paraId="12EE4F16" w14:textId="77777777" w:rsidR="00A732DA" w:rsidRPr="00E77325" w:rsidRDefault="00A732DA" w:rsidP="00253B23">
            <w:pPr>
              <w:pStyle w:val="TableParagraph"/>
              <w:spacing w:before="115"/>
              <w:ind w:left="158"/>
              <w:rPr>
                <w:sz w:val="21"/>
                <w:szCs w:val="21"/>
              </w:rPr>
            </w:pPr>
            <w:r w:rsidRPr="00E77325">
              <w:rPr>
                <w:sz w:val="21"/>
                <w:szCs w:val="21"/>
              </w:rPr>
              <w:t>2.00</w:t>
            </w:r>
          </w:p>
        </w:tc>
        <w:tc>
          <w:tcPr>
            <w:tcW w:w="2430" w:type="dxa"/>
          </w:tcPr>
          <w:p w14:paraId="30FD20F0" w14:textId="77777777" w:rsidR="00A732DA" w:rsidRPr="00E77325" w:rsidRDefault="00A732DA" w:rsidP="00253B23">
            <w:pPr>
              <w:pStyle w:val="TableParagraph"/>
              <w:spacing w:before="115"/>
              <w:ind w:left="124" w:right="108"/>
              <w:rPr>
                <w:sz w:val="21"/>
                <w:szCs w:val="21"/>
              </w:rPr>
            </w:pPr>
            <w:r w:rsidRPr="00E77325">
              <w:rPr>
                <w:sz w:val="21"/>
                <w:szCs w:val="21"/>
              </w:rPr>
              <w:t>0.00</w:t>
            </w:r>
          </w:p>
        </w:tc>
      </w:tr>
      <w:tr w:rsidR="00A732DA" w:rsidRPr="00E77325" w14:paraId="2B9815A8" w14:textId="77777777" w:rsidTr="003C0318">
        <w:trPr>
          <w:trHeight w:val="314"/>
        </w:trPr>
        <w:tc>
          <w:tcPr>
            <w:tcW w:w="1800" w:type="dxa"/>
          </w:tcPr>
          <w:p w14:paraId="6E1C0090" w14:textId="77777777" w:rsidR="00A732DA" w:rsidRPr="00E77325" w:rsidRDefault="00A732DA" w:rsidP="00A02F36">
            <w:pPr>
              <w:pStyle w:val="TableParagraph"/>
              <w:spacing w:line="228" w:lineRule="exact"/>
              <w:ind w:left="91" w:right="66"/>
              <w:jc w:val="center"/>
              <w:rPr>
                <w:sz w:val="21"/>
                <w:szCs w:val="21"/>
              </w:rPr>
            </w:pPr>
            <w:r w:rsidRPr="00E77325">
              <w:rPr>
                <w:sz w:val="21"/>
                <w:szCs w:val="21"/>
              </w:rPr>
              <w:t>Diversity</w:t>
            </w:r>
          </w:p>
        </w:tc>
        <w:tc>
          <w:tcPr>
            <w:tcW w:w="1710" w:type="dxa"/>
          </w:tcPr>
          <w:p w14:paraId="434E8647" w14:textId="77777777" w:rsidR="00A732DA" w:rsidRPr="00E77325" w:rsidRDefault="00A732DA" w:rsidP="00253B23">
            <w:pPr>
              <w:pStyle w:val="TableParagraph"/>
              <w:spacing w:before="41"/>
              <w:ind w:left="90" w:right="66"/>
              <w:rPr>
                <w:sz w:val="21"/>
                <w:szCs w:val="21"/>
              </w:rPr>
            </w:pPr>
            <w:r w:rsidRPr="00E77325">
              <w:rPr>
                <w:sz w:val="21"/>
                <w:szCs w:val="21"/>
              </w:rPr>
              <w:t>2.00</w:t>
            </w:r>
          </w:p>
        </w:tc>
        <w:tc>
          <w:tcPr>
            <w:tcW w:w="2070" w:type="dxa"/>
          </w:tcPr>
          <w:p w14:paraId="36823646" w14:textId="77777777" w:rsidR="00A732DA" w:rsidRPr="00E77325" w:rsidRDefault="00A732DA" w:rsidP="00253B23">
            <w:pPr>
              <w:pStyle w:val="TableParagraph"/>
              <w:spacing w:before="41"/>
              <w:ind w:left="137" w:right="115"/>
              <w:rPr>
                <w:sz w:val="21"/>
                <w:szCs w:val="21"/>
              </w:rPr>
            </w:pPr>
            <w:r w:rsidRPr="00E77325">
              <w:rPr>
                <w:sz w:val="21"/>
                <w:szCs w:val="21"/>
              </w:rPr>
              <w:t>0.00</w:t>
            </w:r>
          </w:p>
        </w:tc>
        <w:tc>
          <w:tcPr>
            <w:tcW w:w="2520" w:type="dxa"/>
          </w:tcPr>
          <w:p w14:paraId="3C68E529" w14:textId="77777777" w:rsidR="00A732DA" w:rsidRPr="00E77325" w:rsidRDefault="00A732DA" w:rsidP="00253B23">
            <w:pPr>
              <w:pStyle w:val="TableParagraph"/>
              <w:spacing w:before="41"/>
              <w:ind w:left="158"/>
              <w:rPr>
                <w:sz w:val="21"/>
                <w:szCs w:val="21"/>
              </w:rPr>
            </w:pPr>
            <w:r w:rsidRPr="00E77325">
              <w:rPr>
                <w:sz w:val="21"/>
                <w:szCs w:val="21"/>
              </w:rPr>
              <w:t>2.00</w:t>
            </w:r>
          </w:p>
        </w:tc>
        <w:tc>
          <w:tcPr>
            <w:tcW w:w="2430" w:type="dxa"/>
          </w:tcPr>
          <w:p w14:paraId="093E0126" w14:textId="77777777" w:rsidR="00A732DA" w:rsidRPr="00E77325" w:rsidRDefault="00A732DA" w:rsidP="00253B23">
            <w:pPr>
              <w:pStyle w:val="TableParagraph"/>
              <w:spacing w:before="41"/>
              <w:ind w:left="124" w:right="108"/>
              <w:rPr>
                <w:sz w:val="21"/>
                <w:szCs w:val="21"/>
              </w:rPr>
            </w:pPr>
            <w:r w:rsidRPr="00E77325">
              <w:rPr>
                <w:sz w:val="21"/>
                <w:szCs w:val="21"/>
              </w:rPr>
              <w:t>0.00</w:t>
            </w:r>
          </w:p>
        </w:tc>
      </w:tr>
      <w:tr w:rsidR="00A732DA" w:rsidRPr="00E77325" w14:paraId="39E8EDA3" w14:textId="77777777" w:rsidTr="003C0318">
        <w:trPr>
          <w:trHeight w:val="311"/>
        </w:trPr>
        <w:tc>
          <w:tcPr>
            <w:tcW w:w="1800" w:type="dxa"/>
          </w:tcPr>
          <w:p w14:paraId="04839810" w14:textId="77777777" w:rsidR="00A732DA" w:rsidRPr="00E77325" w:rsidRDefault="00A732DA" w:rsidP="00A02F36">
            <w:pPr>
              <w:pStyle w:val="TableParagraph"/>
              <w:ind w:left="91" w:right="66"/>
              <w:jc w:val="center"/>
              <w:rPr>
                <w:sz w:val="21"/>
                <w:szCs w:val="21"/>
              </w:rPr>
            </w:pPr>
            <w:r w:rsidRPr="00E77325">
              <w:rPr>
                <w:sz w:val="21"/>
                <w:szCs w:val="21"/>
              </w:rPr>
              <w:t>Relationship</w:t>
            </w:r>
          </w:p>
        </w:tc>
        <w:tc>
          <w:tcPr>
            <w:tcW w:w="1710" w:type="dxa"/>
          </w:tcPr>
          <w:p w14:paraId="476D62F9" w14:textId="77777777" w:rsidR="00A732DA" w:rsidRPr="00E77325" w:rsidRDefault="00A732DA" w:rsidP="00253B23">
            <w:pPr>
              <w:pStyle w:val="TableParagraph"/>
              <w:spacing w:before="38"/>
              <w:ind w:left="90" w:right="66"/>
              <w:rPr>
                <w:sz w:val="21"/>
                <w:szCs w:val="21"/>
              </w:rPr>
            </w:pPr>
            <w:r w:rsidRPr="00E77325">
              <w:rPr>
                <w:sz w:val="21"/>
                <w:szCs w:val="21"/>
              </w:rPr>
              <w:t>1.80</w:t>
            </w:r>
          </w:p>
        </w:tc>
        <w:tc>
          <w:tcPr>
            <w:tcW w:w="2070" w:type="dxa"/>
          </w:tcPr>
          <w:p w14:paraId="4A7AB709" w14:textId="77777777" w:rsidR="00A732DA" w:rsidRPr="00E77325" w:rsidRDefault="00A732DA" w:rsidP="00253B23">
            <w:pPr>
              <w:pStyle w:val="TableParagraph"/>
              <w:spacing w:before="38"/>
              <w:ind w:left="137" w:right="115"/>
              <w:rPr>
                <w:sz w:val="21"/>
                <w:szCs w:val="21"/>
              </w:rPr>
            </w:pPr>
            <w:r w:rsidRPr="00E77325">
              <w:rPr>
                <w:sz w:val="21"/>
                <w:szCs w:val="21"/>
              </w:rPr>
              <w:t>0.45</w:t>
            </w:r>
          </w:p>
        </w:tc>
        <w:tc>
          <w:tcPr>
            <w:tcW w:w="2520" w:type="dxa"/>
          </w:tcPr>
          <w:p w14:paraId="60CCA02C" w14:textId="77777777" w:rsidR="00A732DA" w:rsidRPr="00E77325" w:rsidRDefault="00A732DA" w:rsidP="00253B23">
            <w:pPr>
              <w:pStyle w:val="TableParagraph"/>
              <w:spacing w:before="38"/>
              <w:ind w:left="158"/>
              <w:rPr>
                <w:sz w:val="21"/>
                <w:szCs w:val="21"/>
              </w:rPr>
            </w:pPr>
            <w:r w:rsidRPr="00E77325">
              <w:rPr>
                <w:sz w:val="21"/>
                <w:szCs w:val="21"/>
              </w:rPr>
              <w:t>2.00</w:t>
            </w:r>
          </w:p>
        </w:tc>
        <w:tc>
          <w:tcPr>
            <w:tcW w:w="2430" w:type="dxa"/>
          </w:tcPr>
          <w:p w14:paraId="409BF752" w14:textId="77777777" w:rsidR="00A732DA" w:rsidRPr="00E77325" w:rsidRDefault="00A732DA" w:rsidP="00253B23">
            <w:pPr>
              <w:pStyle w:val="TableParagraph"/>
              <w:spacing w:before="38"/>
              <w:ind w:left="124" w:right="108"/>
              <w:rPr>
                <w:sz w:val="21"/>
                <w:szCs w:val="21"/>
              </w:rPr>
            </w:pPr>
            <w:r w:rsidRPr="00E77325">
              <w:rPr>
                <w:sz w:val="21"/>
                <w:szCs w:val="21"/>
              </w:rPr>
              <w:t>0.00</w:t>
            </w:r>
          </w:p>
        </w:tc>
      </w:tr>
      <w:tr w:rsidR="00A732DA" w:rsidRPr="00E77325" w14:paraId="311BA255" w14:textId="77777777" w:rsidTr="003C0318">
        <w:trPr>
          <w:trHeight w:val="316"/>
        </w:trPr>
        <w:tc>
          <w:tcPr>
            <w:tcW w:w="1800" w:type="dxa"/>
          </w:tcPr>
          <w:p w14:paraId="37F167FF" w14:textId="77777777" w:rsidR="00A732DA" w:rsidRPr="00E77325" w:rsidRDefault="00A732DA" w:rsidP="00A02F36">
            <w:pPr>
              <w:pStyle w:val="TableParagraph"/>
              <w:ind w:left="91" w:right="66"/>
              <w:jc w:val="center"/>
              <w:rPr>
                <w:sz w:val="21"/>
                <w:szCs w:val="21"/>
              </w:rPr>
            </w:pPr>
            <w:r w:rsidRPr="00E77325">
              <w:rPr>
                <w:sz w:val="21"/>
                <w:szCs w:val="21"/>
              </w:rPr>
              <w:t>Expectations</w:t>
            </w:r>
          </w:p>
        </w:tc>
        <w:tc>
          <w:tcPr>
            <w:tcW w:w="1710" w:type="dxa"/>
          </w:tcPr>
          <w:p w14:paraId="432F7D0D" w14:textId="77777777" w:rsidR="00A732DA" w:rsidRPr="00E77325" w:rsidRDefault="00A732DA" w:rsidP="00253B23">
            <w:pPr>
              <w:pStyle w:val="TableParagraph"/>
              <w:spacing w:before="43"/>
              <w:ind w:left="90" w:right="66"/>
              <w:rPr>
                <w:sz w:val="21"/>
                <w:szCs w:val="21"/>
              </w:rPr>
            </w:pPr>
            <w:r w:rsidRPr="00E77325">
              <w:rPr>
                <w:sz w:val="21"/>
                <w:szCs w:val="21"/>
              </w:rPr>
              <w:t>2.00</w:t>
            </w:r>
          </w:p>
        </w:tc>
        <w:tc>
          <w:tcPr>
            <w:tcW w:w="2070" w:type="dxa"/>
          </w:tcPr>
          <w:p w14:paraId="0FDD2648" w14:textId="77777777" w:rsidR="00A732DA" w:rsidRPr="00E77325" w:rsidRDefault="00A732DA" w:rsidP="00253B23">
            <w:pPr>
              <w:pStyle w:val="TableParagraph"/>
              <w:spacing w:before="43"/>
              <w:ind w:left="137" w:right="115"/>
              <w:rPr>
                <w:sz w:val="21"/>
                <w:szCs w:val="21"/>
              </w:rPr>
            </w:pPr>
            <w:r w:rsidRPr="00E77325">
              <w:rPr>
                <w:sz w:val="21"/>
                <w:szCs w:val="21"/>
              </w:rPr>
              <w:t>0.00</w:t>
            </w:r>
          </w:p>
        </w:tc>
        <w:tc>
          <w:tcPr>
            <w:tcW w:w="2520" w:type="dxa"/>
          </w:tcPr>
          <w:p w14:paraId="3212415E"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328329C7"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3CAA36E9" w14:textId="77777777" w:rsidTr="003C0318">
        <w:trPr>
          <w:trHeight w:val="316"/>
        </w:trPr>
        <w:tc>
          <w:tcPr>
            <w:tcW w:w="1800" w:type="dxa"/>
          </w:tcPr>
          <w:p w14:paraId="0C2F6C3A" w14:textId="77777777" w:rsidR="00A732DA" w:rsidRPr="00E77325" w:rsidRDefault="00A732DA" w:rsidP="00A02F36">
            <w:pPr>
              <w:pStyle w:val="TableParagraph"/>
              <w:ind w:left="90" w:right="66"/>
              <w:jc w:val="center"/>
              <w:rPr>
                <w:sz w:val="21"/>
                <w:szCs w:val="21"/>
              </w:rPr>
            </w:pPr>
            <w:r w:rsidRPr="00E77325">
              <w:rPr>
                <w:sz w:val="21"/>
                <w:szCs w:val="21"/>
              </w:rPr>
              <w:t>Positive</w:t>
            </w:r>
          </w:p>
        </w:tc>
        <w:tc>
          <w:tcPr>
            <w:tcW w:w="1710" w:type="dxa"/>
          </w:tcPr>
          <w:p w14:paraId="12579C47" w14:textId="77777777" w:rsidR="00A732DA" w:rsidRPr="00E77325" w:rsidRDefault="00A732DA" w:rsidP="00253B23">
            <w:pPr>
              <w:pStyle w:val="TableParagraph"/>
              <w:spacing w:before="43"/>
              <w:ind w:left="90" w:right="66"/>
              <w:rPr>
                <w:sz w:val="21"/>
                <w:szCs w:val="21"/>
              </w:rPr>
            </w:pPr>
            <w:r w:rsidRPr="00E77325">
              <w:rPr>
                <w:sz w:val="21"/>
                <w:szCs w:val="21"/>
              </w:rPr>
              <w:t>1.80</w:t>
            </w:r>
          </w:p>
        </w:tc>
        <w:tc>
          <w:tcPr>
            <w:tcW w:w="2070" w:type="dxa"/>
          </w:tcPr>
          <w:p w14:paraId="461313E7" w14:textId="77777777" w:rsidR="00A732DA" w:rsidRPr="00E77325" w:rsidRDefault="00A732DA" w:rsidP="00253B23">
            <w:pPr>
              <w:pStyle w:val="TableParagraph"/>
              <w:spacing w:before="43"/>
              <w:ind w:left="137" w:right="115"/>
              <w:rPr>
                <w:sz w:val="21"/>
                <w:szCs w:val="21"/>
              </w:rPr>
            </w:pPr>
            <w:r w:rsidRPr="00E77325">
              <w:rPr>
                <w:sz w:val="21"/>
                <w:szCs w:val="21"/>
              </w:rPr>
              <w:t>0.45</w:t>
            </w:r>
          </w:p>
        </w:tc>
        <w:tc>
          <w:tcPr>
            <w:tcW w:w="2520" w:type="dxa"/>
          </w:tcPr>
          <w:p w14:paraId="64EF6307"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5BE246E4"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1C7D4721" w14:textId="77777777" w:rsidTr="003C0318">
        <w:trPr>
          <w:trHeight w:val="316"/>
        </w:trPr>
        <w:tc>
          <w:tcPr>
            <w:tcW w:w="1800" w:type="dxa"/>
          </w:tcPr>
          <w:p w14:paraId="69095080" w14:textId="77777777" w:rsidR="00A732DA" w:rsidRPr="00E77325" w:rsidRDefault="00A732DA" w:rsidP="00A02F36">
            <w:pPr>
              <w:pStyle w:val="TableParagraph"/>
              <w:ind w:left="91" w:right="66"/>
              <w:jc w:val="center"/>
              <w:rPr>
                <w:sz w:val="21"/>
                <w:szCs w:val="21"/>
              </w:rPr>
            </w:pPr>
            <w:r w:rsidRPr="00E77325">
              <w:rPr>
                <w:sz w:val="21"/>
                <w:szCs w:val="21"/>
              </w:rPr>
              <w:t>Communication</w:t>
            </w:r>
          </w:p>
        </w:tc>
        <w:tc>
          <w:tcPr>
            <w:tcW w:w="1710" w:type="dxa"/>
          </w:tcPr>
          <w:p w14:paraId="25621FC2" w14:textId="77777777" w:rsidR="00A732DA" w:rsidRPr="00E77325" w:rsidRDefault="00A732DA" w:rsidP="00253B23">
            <w:pPr>
              <w:pStyle w:val="TableParagraph"/>
              <w:spacing w:before="43"/>
              <w:ind w:left="90" w:right="66"/>
              <w:rPr>
                <w:sz w:val="21"/>
                <w:szCs w:val="21"/>
              </w:rPr>
            </w:pPr>
            <w:r w:rsidRPr="00E77325">
              <w:rPr>
                <w:sz w:val="21"/>
                <w:szCs w:val="21"/>
              </w:rPr>
              <w:t>1.80</w:t>
            </w:r>
          </w:p>
        </w:tc>
        <w:tc>
          <w:tcPr>
            <w:tcW w:w="2070" w:type="dxa"/>
          </w:tcPr>
          <w:p w14:paraId="40692679" w14:textId="77777777" w:rsidR="00A732DA" w:rsidRPr="00E77325" w:rsidRDefault="00A732DA" w:rsidP="00253B23">
            <w:pPr>
              <w:pStyle w:val="TableParagraph"/>
              <w:spacing w:before="43"/>
              <w:ind w:left="137" w:right="115"/>
              <w:rPr>
                <w:sz w:val="21"/>
                <w:szCs w:val="21"/>
              </w:rPr>
            </w:pPr>
            <w:r w:rsidRPr="00E77325">
              <w:rPr>
                <w:sz w:val="21"/>
                <w:szCs w:val="21"/>
              </w:rPr>
              <w:t>0.45</w:t>
            </w:r>
          </w:p>
        </w:tc>
        <w:tc>
          <w:tcPr>
            <w:tcW w:w="2520" w:type="dxa"/>
          </w:tcPr>
          <w:p w14:paraId="1CF5D75C"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6BC56A98"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4C9B186B" w14:textId="77777777" w:rsidTr="003C0318">
        <w:trPr>
          <w:trHeight w:val="311"/>
        </w:trPr>
        <w:tc>
          <w:tcPr>
            <w:tcW w:w="1800" w:type="dxa"/>
          </w:tcPr>
          <w:p w14:paraId="0D1E8F57" w14:textId="77777777" w:rsidR="00A732DA" w:rsidRPr="00E77325" w:rsidRDefault="00A732DA" w:rsidP="00A02F36">
            <w:pPr>
              <w:pStyle w:val="TableParagraph"/>
              <w:ind w:left="91" w:right="66"/>
              <w:jc w:val="center"/>
              <w:rPr>
                <w:sz w:val="21"/>
                <w:szCs w:val="21"/>
              </w:rPr>
            </w:pPr>
            <w:r w:rsidRPr="00E77325">
              <w:rPr>
                <w:sz w:val="21"/>
                <w:szCs w:val="21"/>
              </w:rPr>
              <w:t>Integrity</w:t>
            </w:r>
          </w:p>
        </w:tc>
        <w:tc>
          <w:tcPr>
            <w:tcW w:w="1710" w:type="dxa"/>
          </w:tcPr>
          <w:p w14:paraId="686DA19E" w14:textId="77777777" w:rsidR="00A732DA" w:rsidRPr="00E77325" w:rsidRDefault="00A732DA" w:rsidP="00253B23">
            <w:pPr>
              <w:pStyle w:val="TableParagraph"/>
              <w:spacing w:before="43"/>
              <w:ind w:left="90" w:right="66"/>
              <w:rPr>
                <w:sz w:val="21"/>
                <w:szCs w:val="21"/>
              </w:rPr>
            </w:pPr>
            <w:r w:rsidRPr="00E77325">
              <w:rPr>
                <w:sz w:val="21"/>
                <w:szCs w:val="21"/>
              </w:rPr>
              <w:t>1.80</w:t>
            </w:r>
          </w:p>
        </w:tc>
        <w:tc>
          <w:tcPr>
            <w:tcW w:w="2070" w:type="dxa"/>
          </w:tcPr>
          <w:p w14:paraId="50DE2043" w14:textId="77777777" w:rsidR="00A732DA" w:rsidRPr="00E77325" w:rsidRDefault="00A732DA" w:rsidP="00253B23">
            <w:pPr>
              <w:pStyle w:val="TableParagraph"/>
              <w:spacing w:before="43"/>
              <w:ind w:left="137" w:right="115"/>
              <w:rPr>
                <w:sz w:val="21"/>
                <w:szCs w:val="21"/>
              </w:rPr>
            </w:pPr>
            <w:r w:rsidRPr="00E77325">
              <w:rPr>
                <w:sz w:val="21"/>
                <w:szCs w:val="21"/>
              </w:rPr>
              <w:t>0.45</w:t>
            </w:r>
          </w:p>
        </w:tc>
        <w:tc>
          <w:tcPr>
            <w:tcW w:w="2520" w:type="dxa"/>
          </w:tcPr>
          <w:p w14:paraId="74887976"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7C9D7975"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3078F273" w14:textId="77777777" w:rsidTr="003C0318">
        <w:trPr>
          <w:trHeight w:val="316"/>
        </w:trPr>
        <w:tc>
          <w:tcPr>
            <w:tcW w:w="1800" w:type="dxa"/>
          </w:tcPr>
          <w:p w14:paraId="7504A413" w14:textId="77777777" w:rsidR="00A732DA" w:rsidRPr="00E77325" w:rsidRDefault="00A732DA" w:rsidP="00A02F36">
            <w:pPr>
              <w:pStyle w:val="TableParagraph"/>
              <w:spacing w:before="5"/>
              <w:ind w:left="91" w:right="66"/>
              <w:jc w:val="center"/>
              <w:rPr>
                <w:sz w:val="21"/>
                <w:szCs w:val="21"/>
              </w:rPr>
            </w:pPr>
            <w:r w:rsidRPr="00E77325">
              <w:rPr>
                <w:sz w:val="21"/>
                <w:szCs w:val="21"/>
              </w:rPr>
              <w:t>Culture</w:t>
            </w:r>
          </w:p>
        </w:tc>
        <w:tc>
          <w:tcPr>
            <w:tcW w:w="1710" w:type="dxa"/>
          </w:tcPr>
          <w:p w14:paraId="4E17599F" w14:textId="77777777" w:rsidR="00A732DA" w:rsidRPr="00E77325" w:rsidRDefault="00A732DA" w:rsidP="00253B23">
            <w:pPr>
              <w:pStyle w:val="TableParagraph"/>
              <w:spacing w:before="43"/>
              <w:ind w:left="90" w:right="66"/>
              <w:rPr>
                <w:sz w:val="21"/>
                <w:szCs w:val="21"/>
              </w:rPr>
            </w:pPr>
            <w:r w:rsidRPr="00E77325">
              <w:rPr>
                <w:sz w:val="21"/>
                <w:szCs w:val="21"/>
              </w:rPr>
              <w:t>1.80</w:t>
            </w:r>
          </w:p>
        </w:tc>
        <w:tc>
          <w:tcPr>
            <w:tcW w:w="2070" w:type="dxa"/>
          </w:tcPr>
          <w:p w14:paraId="70D6182D" w14:textId="77777777" w:rsidR="00A732DA" w:rsidRPr="00E77325" w:rsidRDefault="00A732DA" w:rsidP="00253B23">
            <w:pPr>
              <w:pStyle w:val="TableParagraph"/>
              <w:spacing w:before="43"/>
              <w:ind w:left="137" w:right="115"/>
              <w:rPr>
                <w:sz w:val="21"/>
                <w:szCs w:val="21"/>
              </w:rPr>
            </w:pPr>
            <w:r w:rsidRPr="00E77325">
              <w:rPr>
                <w:sz w:val="21"/>
                <w:szCs w:val="21"/>
              </w:rPr>
              <w:t>0.45</w:t>
            </w:r>
          </w:p>
        </w:tc>
        <w:tc>
          <w:tcPr>
            <w:tcW w:w="2520" w:type="dxa"/>
          </w:tcPr>
          <w:p w14:paraId="606A7A5F"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05097C25"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197A55EF" w14:textId="77777777" w:rsidTr="003C0318">
        <w:trPr>
          <w:trHeight w:val="316"/>
        </w:trPr>
        <w:tc>
          <w:tcPr>
            <w:tcW w:w="1800" w:type="dxa"/>
          </w:tcPr>
          <w:p w14:paraId="2AF9F7D3" w14:textId="77777777" w:rsidR="00A732DA" w:rsidRPr="00E77325" w:rsidRDefault="00A732DA" w:rsidP="00A02F36">
            <w:pPr>
              <w:pStyle w:val="TableParagraph"/>
              <w:ind w:left="91" w:right="66"/>
              <w:jc w:val="center"/>
              <w:rPr>
                <w:sz w:val="21"/>
                <w:szCs w:val="21"/>
              </w:rPr>
            </w:pPr>
            <w:r w:rsidRPr="00E77325">
              <w:rPr>
                <w:sz w:val="21"/>
                <w:szCs w:val="21"/>
              </w:rPr>
              <w:t>Beliefs</w:t>
            </w:r>
          </w:p>
        </w:tc>
        <w:tc>
          <w:tcPr>
            <w:tcW w:w="1710" w:type="dxa"/>
          </w:tcPr>
          <w:p w14:paraId="52A52F85" w14:textId="77777777" w:rsidR="00A732DA" w:rsidRPr="00E77325" w:rsidRDefault="00A732DA" w:rsidP="00253B23">
            <w:pPr>
              <w:pStyle w:val="TableParagraph"/>
              <w:spacing w:before="43"/>
              <w:ind w:left="90" w:right="66"/>
              <w:rPr>
                <w:sz w:val="21"/>
                <w:szCs w:val="21"/>
              </w:rPr>
            </w:pPr>
            <w:r w:rsidRPr="00E77325">
              <w:rPr>
                <w:sz w:val="21"/>
                <w:szCs w:val="21"/>
              </w:rPr>
              <w:t>1.80</w:t>
            </w:r>
          </w:p>
        </w:tc>
        <w:tc>
          <w:tcPr>
            <w:tcW w:w="2070" w:type="dxa"/>
          </w:tcPr>
          <w:p w14:paraId="261CE14D" w14:textId="77777777" w:rsidR="00A732DA" w:rsidRPr="00E77325" w:rsidRDefault="00A732DA" w:rsidP="00253B23">
            <w:pPr>
              <w:pStyle w:val="TableParagraph"/>
              <w:spacing w:before="43"/>
              <w:ind w:left="137" w:right="115"/>
              <w:rPr>
                <w:sz w:val="21"/>
                <w:szCs w:val="21"/>
              </w:rPr>
            </w:pPr>
            <w:r w:rsidRPr="00E77325">
              <w:rPr>
                <w:sz w:val="21"/>
                <w:szCs w:val="21"/>
              </w:rPr>
              <w:t>0.45</w:t>
            </w:r>
          </w:p>
        </w:tc>
        <w:tc>
          <w:tcPr>
            <w:tcW w:w="2520" w:type="dxa"/>
          </w:tcPr>
          <w:p w14:paraId="3CFC1499"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5E07BE9A"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72753F47" w14:textId="77777777" w:rsidTr="003C0318">
        <w:trPr>
          <w:trHeight w:val="316"/>
        </w:trPr>
        <w:tc>
          <w:tcPr>
            <w:tcW w:w="1800" w:type="dxa"/>
          </w:tcPr>
          <w:p w14:paraId="053F7C88" w14:textId="77777777" w:rsidR="00A732DA" w:rsidRPr="00E77325" w:rsidRDefault="00A732DA" w:rsidP="00A02F36">
            <w:pPr>
              <w:pStyle w:val="TableParagraph"/>
              <w:ind w:left="91" w:right="66"/>
              <w:jc w:val="center"/>
              <w:rPr>
                <w:sz w:val="21"/>
                <w:szCs w:val="21"/>
              </w:rPr>
            </w:pPr>
            <w:r w:rsidRPr="00E77325">
              <w:rPr>
                <w:sz w:val="21"/>
                <w:szCs w:val="21"/>
              </w:rPr>
              <w:t>Adaptable</w:t>
            </w:r>
          </w:p>
        </w:tc>
        <w:tc>
          <w:tcPr>
            <w:tcW w:w="1710" w:type="dxa"/>
          </w:tcPr>
          <w:p w14:paraId="6F99248D" w14:textId="77777777" w:rsidR="00A732DA" w:rsidRPr="00E77325" w:rsidRDefault="00A732DA" w:rsidP="00253B23">
            <w:pPr>
              <w:pStyle w:val="TableParagraph"/>
              <w:spacing w:before="43"/>
              <w:ind w:left="90" w:right="66"/>
              <w:rPr>
                <w:sz w:val="21"/>
                <w:szCs w:val="21"/>
              </w:rPr>
            </w:pPr>
            <w:r w:rsidRPr="00E77325">
              <w:rPr>
                <w:sz w:val="21"/>
                <w:szCs w:val="21"/>
              </w:rPr>
              <w:t>2.00</w:t>
            </w:r>
          </w:p>
        </w:tc>
        <w:tc>
          <w:tcPr>
            <w:tcW w:w="2070" w:type="dxa"/>
          </w:tcPr>
          <w:p w14:paraId="611C296F" w14:textId="77777777" w:rsidR="00A732DA" w:rsidRPr="00E77325" w:rsidRDefault="00A732DA" w:rsidP="00253B23">
            <w:pPr>
              <w:pStyle w:val="TableParagraph"/>
              <w:spacing w:before="43"/>
              <w:ind w:left="137" w:right="115"/>
              <w:rPr>
                <w:sz w:val="21"/>
                <w:szCs w:val="21"/>
              </w:rPr>
            </w:pPr>
            <w:r w:rsidRPr="00E77325">
              <w:rPr>
                <w:sz w:val="21"/>
                <w:szCs w:val="21"/>
              </w:rPr>
              <w:t>0.00</w:t>
            </w:r>
          </w:p>
        </w:tc>
        <w:tc>
          <w:tcPr>
            <w:tcW w:w="2520" w:type="dxa"/>
          </w:tcPr>
          <w:p w14:paraId="106E7D0A" w14:textId="77777777" w:rsidR="00A732DA" w:rsidRPr="00E77325" w:rsidRDefault="00A732DA" w:rsidP="00253B23">
            <w:pPr>
              <w:pStyle w:val="TableParagraph"/>
              <w:spacing w:before="43"/>
              <w:ind w:left="158"/>
              <w:rPr>
                <w:sz w:val="21"/>
                <w:szCs w:val="21"/>
              </w:rPr>
            </w:pPr>
            <w:r w:rsidRPr="00E77325">
              <w:rPr>
                <w:sz w:val="21"/>
                <w:szCs w:val="21"/>
              </w:rPr>
              <w:t>2.00</w:t>
            </w:r>
          </w:p>
        </w:tc>
        <w:tc>
          <w:tcPr>
            <w:tcW w:w="2430" w:type="dxa"/>
          </w:tcPr>
          <w:p w14:paraId="6CC77E21" w14:textId="77777777" w:rsidR="00A732DA" w:rsidRPr="00E77325" w:rsidRDefault="00A732DA" w:rsidP="00253B23">
            <w:pPr>
              <w:pStyle w:val="TableParagraph"/>
              <w:spacing w:before="43"/>
              <w:ind w:left="124" w:right="108"/>
              <w:rPr>
                <w:sz w:val="21"/>
                <w:szCs w:val="21"/>
              </w:rPr>
            </w:pPr>
            <w:r w:rsidRPr="00E77325">
              <w:rPr>
                <w:sz w:val="21"/>
                <w:szCs w:val="21"/>
              </w:rPr>
              <w:t>0.00</w:t>
            </w:r>
          </w:p>
        </w:tc>
      </w:tr>
      <w:tr w:rsidR="00A732DA" w:rsidRPr="00E77325" w14:paraId="66916F7F" w14:textId="77777777" w:rsidTr="003C0318">
        <w:trPr>
          <w:trHeight w:val="43"/>
        </w:trPr>
        <w:tc>
          <w:tcPr>
            <w:tcW w:w="1800" w:type="dxa"/>
          </w:tcPr>
          <w:p w14:paraId="17096AFA" w14:textId="77777777" w:rsidR="00A732DA" w:rsidRPr="00E77325" w:rsidRDefault="00A732DA" w:rsidP="00A02F36">
            <w:pPr>
              <w:pStyle w:val="TableParagraph"/>
              <w:ind w:left="91" w:right="66"/>
              <w:jc w:val="center"/>
              <w:rPr>
                <w:sz w:val="21"/>
                <w:szCs w:val="21"/>
              </w:rPr>
            </w:pPr>
            <w:r w:rsidRPr="00E77325">
              <w:rPr>
                <w:sz w:val="21"/>
                <w:szCs w:val="21"/>
              </w:rPr>
              <w:t>Self-Aware</w:t>
            </w:r>
          </w:p>
        </w:tc>
        <w:tc>
          <w:tcPr>
            <w:tcW w:w="1710" w:type="dxa"/>
          </w:tcPr>
          <w:p w14:paraId="5F59A6C0" w14:textId="77777777" w:rsidR="00A732DA" w:rsidRPr="00E77325" w:rsidRDefault="00A732DA" w:rsidP="00253B23">
            <w:pPr>
              <w:pStyle w:val="TableParagraph"/>
              <w:spacing w:before="57"/>
              <w:ind w:left="90" w:right="66"/>
              <w:rPr>
                <w:sz w:val="21"/>
                <w:szCs w:val="21"/>
              </w:rPr>
            </w:pPr>
            <w:r w:rsidRPr="00E77325">
              <w:rPr>
                <w:sz w:val="21"/>
                <w:szCs w:val="21"/>
              </w:rPr>
              <w:t>2.00</w:t>
            </w:r>
          </w:p>
        </w:tc>
        <w:tc>
          <w:tcPr>
            <w:tcW w:w="2070" w:type="dxa"/>
          </w:tcPr>
          <w:p w14:paraId="0D5EFADB" w14:textId="77777777" w:rsidR="00A732DA" w:rsidRPr="00E77325" w:rsidRDefault="00A732DA" w:rsidP="00253B23">
            <w:pPr>
              <w:pStyle w:val="TableParagraph"/>
              <w:spacing w:before="57"/>
              <w:ind w:left="137" w:right="115"/>
              <w:rPr>
                <w:sz w:val="21"/>
                <w:szCs w:val="21"/>
              </w:rPr>
            </w:pPr>
            <w:r w:rsidRPr="00E77325">
              <w:rPr>
                <w:sz w:val="21"/>
                <w:szCs w:val="21"/>
              </w:rPr>
              <w:t>0.00</w:t>
            </w:r>
          </w:p>
        </w:tc>
        <w:tc>
          <w:tcPr>
            <w:tcW w:w="2520" w:type="dxa"/>
          </w:tcPr>
          <w:p w14:paraId="0FCA54A4" w14:textId="77777777" w:rsidR="00A732DA" w:rsidRPr="00E77325" w:rsidRDefault="00A732DA" w:rsidP="00253B23">
            <w:pPr>
              <w:pStyle w:val="TableParagraph"/>
              <w:spacing w:before="57"/>
              <w:ind w:left="158"/>
              <w:rPr>
                <w:sz w:val="21"/>
                <w:szCs w:val="21"/>
              </w:rPr>
            </w:pPr>
            <w:r w:rsidRPr="00E77325">
              <w:rPr>
                <w:sz w:val="21"/>
                <w:szCs w:val="21"/>
              </w:rPr>
              <w:t>2.00</w:t>
            </w:r>
          </w:p>
        </w:tc>
        <w:tc>
          <w:tcPr>
            <w:tcW w:w="2430" w:type="dxa"/>
          </w:tcPr>
          <w:p w14:paraId="30BDA2B9" w14:textId="77777777" w:rsidR="00A732DA" w:rsidRPr="00E77325" w:rsidRDefault="00A732DA" w:rsidP="00253B23">
            <w:pPr>
              <w:pStyle w:val="TableParagraph"/>
              <w:spacing w:before="57"/>
              <w:ind w:left="124" w:right="108"/>
              <w:rPr>
                <w:sz w:val="21"/>
                <w:szCs w:val="21"/>
              </w:rPr>
            </w:pPr>
            <w:r w:rsidRPr="00E77325">
              <w:rPr>
                <w:sz w:val="21"/>
                <w:szCs w:val="21"/>
              </w:rPr>
              <w:t>0.00</w:t>
            </w:r>
          </w:p>
        </w:tc>
      </w:tr>
    </w:tbl>
    <w:p w14:paraId="38954919" w14:textId="02DCCD29" w:rsidR="00EB7CD8" w:rsidRPr="00E77325" w:rsidRDefault="005B1F22" w:rsidP="005B1F22">
      <w:pPr>
        <w:pStyle w:val="BodyText"/>
        <w:ind w:right="462"/>
        <w:rPr>
          <w:rFonts w:ascii="Times New Roman" w:hAnsi="Times New Roman"/>
          <w:sz w:val="21"/>
          <w:szCs w:val="21"/>
        </w:rPr>
      </w:pPr>
      <w:r w:rsidRPr="00E77325">
        <w:rPr>
          <w:rFonts w:ascii="Times New Roman" w:hAnsi="Times New Roman"/>
          <w:sz w:val="21"/>
          <w:szCs w:val="21"/>
        </w:rPr>
        <w:t>Data Source: EDLDA Assessment</w:t>
      </w:r>
    </w:p>
    <w:p w14:paraId="6C2A4BA4" w14:textId="77777777" w:rsidR="005B1F22" w:rsidRPr="00E77325" w:rsidRDefault="005B1F22" w:rsidP="005B1F22">
      <w:pPr>
        <w:pStyle w:val="TableParagraph"/>
        <w:tabs>
          <w:tab w:val="left" w:pos="720"/>
        </w:tabs>
        <w:ind w:left="-270" w:right="102"/>
        <w:rPr>
          <w:sz w:val="21"/>
          <w:szCs w:val="21"/>
        </w:rPr>
      </w:pPr>
    </w:p>
    <w:p w14:paraId="2DA4C765" w14:textId="2DD079B4" w:rsidR="005B1F22" w:rsidRPr="00E77325" w:rsidRDefault="00A02F36" w:rsidP="005B1F22">
      <w:pPr>
        <w:pStyle w:val="TableParagraph"/>
        <w:ind w:right="77"/>
        <w:rPr>
          <w:sz w:val="21"/>
          <w:szCs w:val="21"/>
        </w:rPr>
      </w:pPr>
      <w:r w:rsidRPr="00E77325">
        <w:rPr>
          <w:sz w:val="21"/>
          <w:szCs w:val="21"/>
        </w:rPr>
        <w:t>The table above</w:t>
      </w:r>
      <w:r w:rsidR="005B1F22" w:rsidRPr="00E77325">
        <w:rPr>
          <w:sz w:val="21"/>
          <w:szCs w:val="21"/>
        </w:rPr>
        <w:t xml:space="preserve"> provides disaggregated data by cohort and transition point</w:t>
      </w:r>
      <w:r w:rsidR="001026DE">
        <w:rPr>
          <w:sz w:val="21"/>
          <w:szCs w:val="21"/>
        </w:rPr>
        <w:t>s</w:t>
      </w:r>
      <w:r w:rsidR="005B1F22" w:rsidRPr="00E77325">
        <w:rPr>
          <w:sz w:val="21"/>
          <w:szCs w:val="21"/>
        </w:rPr>
        <w:t xml:space="preserve">. The variable mean for the data is &lt;1.75. Variable means that are below 1.75 are shaded in blue. Data cycles are reported for </w:t>
      </w:r>
      <w:r w:rsidR="00167309">
        <w:rPr>
          <w:sz w:val="21"/>
          <w:szCs w:val="21"/>
        </w:rPr>
        <w:t>the 2020-2021 academic year.</w:t>
      </w:r>
      <w:r w:rsidR="005B1F22" w:rsidRPr="00E77325">
        <w:rPr>
          <w:sz w:val="21"/>
          <w:szCs w:val="21"/>
        </w:rPr>
        <w:t xml:space="preserve"> </w:t>
      </w:r>
      <w:r w:rsidR="001026DE">
        <w:rPr>
          <w:sz w:val="21"/>
          <w:szCs w:val="21"/>
        </w:rPr>
        <w:t>In analysis of t</w:t>
      </w:r>
      <w:r w:rsidR="001026DE">
        <w:rPr>
          <w:sz w:val="21"/>
          <w:szCs w:val="21"/>
        </w:rPr>
        <w:t>he</w:t>
      </w:r>
      <w:r w:rsidR="001026DE">
        <w:rPr>
          <w:sz w:val="21"/>
          <w:szCs w:val="21"/>
        </w:rPr>
        <w:t xml:space="preserve"> preservice candidates</w:t>
      </w:r>
      <w:r w:rsidR="001026DE">
        <w:rPr>
          <w:sz w:val="21"/>
          <w:szCs w:val="21"/>
        </w:rPr>
        <w:t xml:space="preserve"> internship </w:t>
      </w:r>
      <w:r w:rsidR="001026DE">
        <w:rPr>
          <w:sz w:val="21"/>
          <w:szCs w:val="21"/>
        </w:rPr>
        <w:t>Fall 2020-2021</w:t>
      </w:r>
      <w:r w:rsidR="001026DE">
        <w:rPr>
          <w:sz w:val="21"/>
          <w:szCs w:val="21"/>
        </w:rPr>
        <w:t xml:space="preserve"> data, t</w:t>
      </w:r>
      <w:r w:rsidR="00167309" w:rsidRPr="00E77325">
        <w:rPr>
          <w:sz w:val="21"/>
          <w:szCs w:val="21"/>
        </w:rPr>
        <w:t xml:space="preserve">he </w:t>
      </w:r>
      <w:r w:rsidR="00167309">
        <w:rPr>
          <w:sz w:val="21"/>
          <w:szCs w:val="21"/>
        </w:rPr>
        <w:t xml:space="preserve">MSA </w:t>
      </w:r>
      <w:r w:rsidR="00167309" w:rsidRPr="00E77325">
        <w:rPr>
          <w:sz w:val="21"/>
          <w:szCs w:val="21"/>
        </w:rPr>
        <w:t xml:space="preserve">program </w:t>
      </w:r>
      <w:r w:rsidR="00167309">
        <w:rPr>
          <w:sz w:val="21"/>
          <w:szCs w:val="21"/>
        </w:rPr>
        <w:t xml:space="preserve">faculty </w:t>
      </w:r>
      <w:r w:rsidR="00167309" w:rsidRPr="00E77325">
        <w:rPr>
          <w:sz w:val="21"/>
          <w:szCs w:val="21"/>
        </w:rPr>
        <w:t>compared the 2020-2021 initial and final scores earned from their principal mentors</w:t>
      </w:r>
      <w:r w:rsidR="001026DE">
        <w:rPr>
          <w:sz w:val="21"/>
          <w:szCs w:val="21"/>
        </w:rPr>
        <w:t xml:space="preserve"> during their internship year.</w:t>
      </w:r>
      <w:r w:rsidR="00167309" w:rsidRPr="00E77325">
        <w:rPr>
          <w:sz w:val="21"/>
          <w:szCs w:val="21"/>
        </w:rPr>
        <w:t xml:space="preserve"> </w:t>
      </w:r>
      <w:r w:rsidR="00167309">
        <w:rPr>
          <w:sz w:val="21"/>
          <w:szCs w:val="21"/>
        </w:rPr>
        <w:t>The data reveals</w:t>
      </w:r>
      <w:r w:rsidR="001026DE">
        <w:rPr>
          <w:sz w:val="21"/>
          <w:szCs w:val="21"/>
        </w:rPr>
        <w:t xml:space="preserve"> </w:t>
      </w:r>
      <w:r w:rsidR="00167309" w:rsidRPr="00E77325">
        <w:rPr>
          <w:sz w:val="21"/>
          <w:szCs w:val="21"/>
        </w:rPr>
        <w:t>that all disposition indicators were above the</w:t>
      </w:r>
      <w:r w:rsidR="001026DE">
        <w:rPr>
          <w:sz w:val="21"/>
          <w:szCs w:val="21"/>
        </w:rPr>
        <w:t xml:space="preserve"> </w:t>
      </w:r>
      <w:r w:rsidR="00167309" w:rsidRPr="00E77325">
        <w:rPr>
          <w:sz w:val="21"/>
          <w:szCs w:val="21"/>
        </w:rPr>
        <w:t>variable mean by program completion.</w:t>
      </w:r>
    </w:p>
    <w:p w14:paraId="0CBE2208" w14:textId="77777777" w:rsidR="00EF1B1B" w:rsidRDefault="00EF1B1B" w:rsidP="005B1F22">
      <w:pPr>
        <w:pStyle w:val="TableParagraph"/>
        <w:ind w:right="112"/>
        <w:rPr>
          <w:b/>
          <w:bCs/>
          <w:sz w:val="21"/>
          <w:szCs w:val="21"/>
        </w:rPr>
      </w:pPr>
    </w:p>
    <w:p w14:paraId="0D47B466" w14:textId="1E5573B1" w:rsidR="005B1F22" w:rsidRDefault="005B1F22" w:rsidP="005B1F22">
      <w:pPr>
        <w:pStyle w:val="TableParagraph"/>
        <w:ind w:right="112"/>
        <w:rPr>
          <w:sz w:val="21"/>
          <w:szCs w:val="21"/>
        </w:rPr>
      </w:pPr>
      <w:r w:rsidRPr="00E77325">
        <w:rPr>
          <w:b/>
          <w:bCs/>
          <w:sz w:val="21"/>
          <w:szCs w:val="21"/>
        </w:rPr>
        <w:t>North Carolina Department of Public Instruction Summative Certificate of Competency</w:t>
      </w:r>
      <w:r w:rsidR="008E35D5">
        <w:rPr>
          <w:b/>
          <w:bCs/>
          <w:sz w:val="21"/>
          <w:szCs w:val="21"/>
        </w:rPr>
        <w:t xml:space="preserve">: </w:t>
      </w:r>
      <w:r w:rsidR="00685659">
        <w:rPr>
          <w:sz w:val="21"/>
          <w:szCs w:val="21"/>
        </w:rPr>
        <w:t xml:space="preserve">The NCDPI Summative Certificate of Competency </w:t>
      </w:r>
      <w:r w:rsidR="006365B7">
        <w:rPr>
          <w:sz w:val="21"/>
          <w:szCs w:val="21"/>
        </w:rPr>
        <w:t xml:space="preserve">rubric </w:t>
      </w:r>
      <w:r w:rsidR="00685659">
        <w:rPr>
          <w:sz w:val="21"/>
          <w:szCs w:val="21"/>
        </w:rPr>
        <w:t xml:space="preserve">rates proficiencies of 22 competencies in seven categories: Vision, Relationships, Empowerment, Ethics Change, Management, and Technology. This </w:t>
      </w:r>
      <w:r w:rsidR="00017A88">
        <w:rPr>
          <w:sz w:val="21"/>
          <w:szCs w:val="21"/>
        </w:rPr>
        <w:t xml:space="preserve">summative </w:t>
      </w:r>
      <w:r w:rsidR="00685659">
        <w:rPr>
          <w:sz w:val="21"/>
          <w:szCs w:val="21"/>
        </w:rPr>
        <w:t>assessment is utilized by principal mentors to rate the</w:t>
      </w:r>
      <w:r w:rsidR="006365B7">
        <w:rPr>
          <w:sz w:val="21"/>
          <w:szCs w:val="21"/>
        </w:rPr>
        <w:t xml:space="preserve"> </w:t>
      </w:r>
      <w:r w:rsidR="00685659">
        <w:rPr>
          <w:sz w:val="21"/>
          <w:szCs w:val="21"/>
        </w:rPr>
        <w:t>principal intern</w:t>
      </w:r>
      <w:r w:rsidR="00017A88">
        <w:rPr>
          <w:sz w:val="21"/>
          <w:szCs w:val="21"/>
        </w:rPr>
        <w:t xml:space="preserve">’s overall internship experience. </w:t>
      </w:r>
    </w:p>
    <w:p w14:paraId="4F440C51" w14:textId="77777777" w:rsidR="00897C2B" w:rsidRDefault="00897C2B" w:rsidP="005B1F22">
      <w:pPr>
        <w:pStyle w:val="TableParagraph"/>
        <w:ind w:right="112"/>
        <w:rPr>
          <w:sz w:val="21"/>
          <w:szCs w:val="21"/>
        </w:rPr>
      </w:pPr>
    </w:p>
    <w:p w14:paraId="239F23CA" w14:textId="150ED3AF" w:rsidR="00685659" w:rsidRDefault="00897C2B" w:rsidP="005B1F22">
      <w:pPr>
        <w:pStyle w:val="TableParagraph"/>
        <w:ind w:right="112"/>
        <w:rPr>
          <w:sz w:val="21"/>
          <w:szCs w:val="21"/>
        </w:rPr>
      </w:pPr>
      <w:r>
        <w:rPr>
          <w:sz w:val="21"/>
          <w:szCs w:val="21"/>
        </w:rPr>
        <w:t>NCDPI Summative Certificate of Competency</w:t>
      </w:r>
    </w:p>
    <w:tbl>
      <w:tblPr>
        <w:tblW w:w="10530" w:type="dxa"/>
        <w:tblInd w:w="-10" w:type="dxa"/>
        <w:tblLayout w:type="fixed"/>
        <w:tblLook w:val="04A0" w:firstRow="1" w:lastRow="0" w:firstColumn="1" w:lastColumn="0" w:noHBand="0" w:noVBand="1"/>
      </w:tblPr>
      <w:tblGrid>
        <w:gridCol w:w="4950"/>
        <w:gridCol w:w="990"/>
        <w:gridCol w:w="1980"/>
        <w:gridCol w:w="2610"/>
      </w:tblGrid>
      <w:tr w:rsidR="00685659" w:rsidRPr="00055508" w14:paraId="61FB185D" w14:textId="77777777" w:rsidTr="000B37D7">
        <w:trPr>
          <w:trHeight w:val="775"/>
        </w:trPr>
        <w:tc>
          <w:tcPr>
            <w:tcW w:w="10530" w:type="dxa"/>
            <w:gridSpan w:val="4"/>
            <w:tcBorders>
              <w:top w:val="single" w:sz="8" w:space="0" w:color="auto"/>
              <w:left w:val="single" w:sz="8" w:space="0" w:color="auto"/>
              <w:bottom w:val="single" w:sz="8" w:space="0" w:color="auto"/>
              <w:right w:val="single" w:sz="8" w:space="0" w:color="000000"/>
            </w:tcBorders>
            <w:shd w:val="clear" w:color="auto" w:fill="002060"/>
            <w:noWrap/>
          </w:tcPr>
          <w:p w14:paraId="578D71D8" w14:textId="187D3BD1" w:rsidR="00685659" w:rsidRPr="00A7522D" w:rsidRDefault="00685659" w:rsidP="000B37D7">
            <w:pPr>
              <w:jc w:val="center"/>
              <w:rPr>
                <w:rFonts w:ascii="Times New Roman" w:hAnsi="Times New Roman"/>
                <w:color w:val="FFC000"/>
                <w:sz w:val="21"/>
                <w:szCs w:val="21"/>
              </w:rPr>
            </w:pPr>
            <w:r w:rsidRPr="00A7522D">
              <w:rPr>
                <w:rFonts w:ascii="Times New Roman" w:hAnsi="Times New Roman"/>
                <w:color w:val="FFC000"/>
                <w:sz w:val="21"/>
                <w:szCs w:val="21"/>
              </w:rPr>
              <w:t>North Carolina Department of Public Instruction Summative</w:t>
            </w:r>
            <w:r w:rsidR="00897C2B">
              <w:rPr>
                <w:rFonts w:ascii="Times New Roman" w:hAnsi="Times New Roman"/>
                <w:color w:val="FFC000"/>
                <w:sz w:val="21"/>
                <w:szCs w:val="21"/>
              </w:rPr>
              <w:t xml:space="preserve"> </w:t>
            </w:r>
            <w:r w:rsidRPr="00A7522D">
              <w:rPr>
                <w:rFonts w:ascii="Times New Roman" w:hAnsi="Times New Roman"/>
                <w:color w:val="FFC000"/>
                <w:sz w:val="21"/>
                <w:szCs w:val="21"/>
              </w:rPr>
              <w:t>Certificate of Competency</w:t>
            </w:r>
          </w:p>
          <w:p w14:paraId="2EAC0732" w14:textId="77777777" w:rsidR="00685659" w:rsidRPr="00A7522D" w:rsidRDefault="00685659" w:rsidP="000B37D7">
            <w:pPr>
              <w:jc w:val="center"/>
              <w:rPr>
                <w:rFonts w:ascii="Times New Roman" w:hAnsi="Times New Roman"/>
                <w:color w:val="FFC000"/>
                <w:sz w:val="21"/>
                <w:szCs w:val="21"/>
              </w:rPr>
            </w:pPr>
            <w:r w:rsidRPr="00A7522D">
              <w:rPr>
                <w:rFonts w:ascii="Times New Roman" w:hAnsi="Times New Roman"/>
                <w:color w:val="FFC000"/>
                <w:sz w:val="21"/>
                <w:szCs w:val="21"/>
              </w:rPr>
              <w:t>Target = 100 Percent Competency Met</w:t>
            </w:r>
          </w:p>
          <w:p w14:paraId="51C3DCD1" w14:textId="77777777" w:rsidR="00685659" w:rsidRPr="00A7522D" w:rsidRDefault="00685659" w:rsidP="000B37D7">
            <w:pPr>
              <w:jc w:val="center"/>
              <w:rPr>
                <w:rFonts w:ascii="Times New Roman" w:hAnsi="Times New Roman"/>
                <w:color w:val="000000"/>
                <w:sz w:val="21"/>
                <w:szCs w:val="21"/>
              </w:rPr>
            </w:pPr>
            <w:r w:rsidRPr="00A7522D">
              <w:rPr>
                <w:rFonts w:ascii="Times New Roman" w:hAnsi="Times New Roman"/>
                <w:color w:val="FFC000"/>
                <w:sz w:val="21"/>
                <w:szCs w:val="21"/>
              </w:rPr>
              <w:t>MSA Program</w:t>
            </w:r>
          </w:p>
        </w:tc>
      </w:tr>
      <w:tr w:rsidR="00685659" w:rsidRPr="00055508" w14:paraId="4B945420" w14:textId="77777777" w:rsidTr="00A51146">
        <w:trPr>
          <w:trHeight w:val="73"/>
        </w:trPr>
        <w:tc>
          <w:tcPr>
            <w:tcW w:w="49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E28AD6" w14:textId="77777777" w:rsidR="00685659" w:rsidRPr="00055508" w:rsidRDefault="00685659" w:rsidP="00120112">
            <w:pPr>
              <w:jc w:val="center"/>
              <w:rPr>
                <w:rFonts w:ascii="Calibri" w:eastAsia="Times New Roman" w:hAnsi="Calibri" w:cs="Calibri"/>
                <w:b/>
                <w:bCs/>
                <w:color w:val="000000"/>
                <w:sz w:val="20"/>
                <w:szCs w:val="20"/>
              </w:rPr>
            </w:pPr>
            <w:r w:rsidRPr="00055508">
              <w:rPr>
                <w:rFonts w:ascii="Calibri" w:eastAsia="Times New Roman" w:hAnsi="Calibri" w:cs="Calibri"/>
                <w:b/>
                <w:bCs/>
                <w:color w:val="000000"/>
                <w:sz w:val="20"/>
                <w:szCs w:val="20"/>
              </w:rPr>
              <w:t>Cycle</w:t>
            </w:r>
          </w:p>
        </w:tc>
        <w:tc>
          <w:tcPr>
            <w:tcW w:w="5580" w:type="dxa"/>
            <w:gridSpan w:val="3"/>
            <w:tcBorders>
              <w:top w:val="single" w:sz="8" w:space="0" w:color="auto"/>
              <w:left w:val="nil"/>
              <w:bottom w:val="nil"/>
              <w:right w:val="single" w:sz="8" w:space="0" w:color="000000"/>
            </w:tcBorders>
            <w:shd w:val="clear" w:color="auto" w:fill="auto"/>
            <w:noWrap/>
            <w:vAlign w:val="bottom"/>
            <w:hideMark/>
          </w:tcPr>
          <w:p w14:paraId="25F538E4" w14:textId="77777777" w:rsidR="00685659" w:rsidRPr="00055508" w:rsidRDefault="00685659" w:rsidP="00120112">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055508">
              <w:rPr>
                <w:rFonts w:ascii="Calibri" w:eastAsia="Times New Roman" w:hAnsi="Calibri" w:cs="Calibri"/>
                <w:b/>
                <w:bCs/>
                <w:color w:val="000000"/>
                <w:sz w:val="20"/>
                <w:szCs w:val="20"/>
              </w:rPr>
              <w:t>2020 - 2021</w:t>
            </w:r>
          </w:p>
        </w:tc>
      </w:tr>
      <w:tr w:rsidR="00685659" w:rsidRPr="00055508" w14:paraId="737387FA" w14:textId="77777777" w:rsidTr="00D73B21">
        <w:trPr>
          <w:trHeight w:val="70"/>
        </w:trPr>
        <w:tc>
          <w:tcPr>
            <w:tcW w:w="4950" w:type="dxa"/>
            <w:tcBorders>
              <w:top w:val="nil"/>
              <w:left w:val="single" w:sz="8" w:space="0" w:color="auto"/>
              <w:bottom w:val="single" w:sz="8" w:space="0" w:color="auto"/>
              <w:right w:val="nil"/>
            </w:tcBorders>
            <w:shd w:val="clear" w:color="auto" w:fill="auto"/>
            <w:vAlign w:val="center"/>
            <w:hideMark/>
          </w:tcPr>
          <w:p w14:paraId="146C2C8A" w14:textId="77777777" w:rsidR="00685659" w:rsidRPr="00055508" w:rsidRDefault="00685659" w:rsidP="00120112">
            <w:pPr>
              <w:jc w:val="center"/>
              <w:rPr>
                <w:rFonts w:ascii="Calibri" w:eastAsia="Times New Roman" w:hAnsi="Calibri" w:cs="Calibri"/>
                <w:b/>
                <w:bCs/>
                <w:color w:val="000000"/>
                <w:sz w:val="20"/>
                <w:szCs w:val="20"/>
              </w:rPr>
            </w:pPr>
            <w:r w:rsidRPr="00055508">
              <w:rPr>
                <w:rFonts w:ascii="Calibri" w:eastAsia="Times New Roman" w:hAnsi="Calibri" w:cstheme="minorHAnsi"/>
                <w:b/>
                <w:bCs/>
                <w:color w:val="000000"/>
                <w:sz w:val="20"/>
                <w:szCs w:val="20"/>
              </w:rPr>
              <w:t>Competency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4F5669A" w14:textId="77777777" w:rsidR="00685659" w:rsidRPr="00055508" w:rsidRDefault="00685659" w:rsidP="00120112">
            <w:pPr>
              <w:jc w:val="center"/>
              <w:rPr>
                <w:rFonts w:ascii="Calibri" w:eastAsia="Times New Roman" w:hAnsi="Calibri" w:cs="Calibri"/>
                <w:b/>
                <w:bCs/>
                <w:color w:val="000000"/>
                <w:sz w:val="20"/>
                <w:szCs w:val="20"/>
              </w:rPr>
            </w:pPr>
            <w:r w:rsidRPr="00055508">
              <w:rPr>
                <w:rFonts w:ascii="Calibri" w:eastAsia="Times New Roman" w:hAnsi="Calibri" w:cstheme="minorHAnsi"/>
                <w:b/>
                <w:bCs/>
                <w:color w:val="000000"/>
                <w:sz w:val="20"/>
                <w:szCs w:val="20"/>
              </w:rPr>
              <w:t>(N)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6DEBD4" w14:textId="77777777" w:rsidR="00685659" w:rsidRPr="00055508" w:rsidRDefault="00685659" w:rsidP="00120112">
            <w:pPr>
              <w:jc w:val="center"/>
              <w:rPr>
                <w:rFonts w:ascii="Calibri" w:eastAsia="Times New Roman" w:hAnsi="Calibri" w:cs="Calibri"/>
                <w:b/>
                <w:bCs/>
                <w:color w:val="000000"/>
                <w:sz w:val="20"/>
                <w:szCs w:val="20"/>
              </w:rPr>
            </w:pPr>
            <w:r w:rsidRPr="00055508">
              <w:rPr>
                <w:rFonts w:ascii="Calibri" w:eastAsia="Times New Roman" w:hAnsi="Calibri" w:cstheme="minorHAnsi"/>
                <w:b/>
                <w:bCs/>
                <w:color w:val="000000"/>
                <w:sz w:val="20"/>
                <w:szCs w:val="20"/>
              </w:rPr>
              <w:t>Met</w:t>
            </w:r>
          </w:p>
        </w:tc>
        <w:tc>
          <w:tcPr>
            <w:tcW w:w="2610" w:type="dxa"/>
            <w:tcBorders>
              <w:top w:val="single" w:sz="4" w:space="0" w:color="auto"/>
              <w:left w:val="nil"/>
              <w:bottom w:val="single" w:sz="4" w:space="0" w:color="auto"/>
              <w:right w:val="single" w:sz="8" w:space="0" w:color="auto"/>
            </w:tcBorders>
            <w:shd w:val="clear" w:color="auto" w:fill="auto"/>
            <w:vAlign w:val="center"/>
            <w:hideMark/>
          </w:tcPr>
          <w:p w14:paraId="04FCDB3E" w14:textId="77777777" w:rsidR="00685659" w:rsidRPr="00055508" w:rsidRDefault="00685659" w:rsidP="00120112">
            <w:pPr>
              <w:jc w:val="center"/>
              <w:rPr>
                <w:rFonts w:ascii="Calibri" w:eastAsia="Times New Roman" w:hAnsi="Calibri" w:cs="Calibri"/>
                <w:b/>
                <w:bCs/>
                <w:color w:val="000000"/>
                <w:sz w:val="20"/>
                <w:szCs w:val="20"/>
              </w:rPr>
            </w:pPr>
            <w:r w:rsidRPr="00055508">
              <w:rPr>
                <w:rFonts w:ascii="Calibri" w:eastAsia="Times New Roman" w:hAnsi="Calibri" w:cs="Calibri"/>
                <w:b/>
                <w:bCs/>
                <w:color w:val="000000"/>
                <w:sz w:val="20"/>
                <w:szCs w:val="20"/>
              </w:rPr>
              <w:t>% Met</w:t>
            </w:r>
          </w:p>
        </w:tc>
      </w:tr>
      <w:tr w:rsidR="00685659" w:rsidRPr="00055508" w14:paraId="016A4B7B" w14:textId="77777777" w:rsidTr="00D73B21">
        <w:trPr>
          <w:trHeight w:val="88"/>
        </w:trPr>
        <w:tc>
          <w:tcPr>
            <w:tcW w:w="4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347356"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Environmental Awareness</w:t>
            </w:r>
          </w:p>
        </w:tc>
        <w:tc>
          <w:tcPr>
            <w:tcW w:w="990" w:type="dxa"/>
            <w:tcBorders>
              <w:top w:val="single" w:sz="8" w:space="0" w:color="auto"/>
              <w:left w:val="nil"/>
              <w:bottom w:val="single" w:sz="4" w:space="0" w:color="auto"/>
              <w:right w:val="single" w:sz="4" w:space="0" w:color="auto"/>
            </w:tcBorders>
            <w:shd w:val="clear" w:color="auto" w:fill="auto"/>
            <w:vAlign w:val="center"/>
            <w:hideMark/>
          </w:tcPr>
          <w:p w14:paraId="21398B4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37A0DEE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single" w:sz="8" w:space="0" w:color="auto"/>
              <w:left w:val="nil"/>
              <w:bottom w:val="single" w:sz="4" w:space="0" w:color="auto"/>
              <w:right w:val="single" w:sz="8" w:space="0" w:color="auto"/>
            </w:tcBorders>
            <w:shd w:val="clear" w:color="auto" w:fill="auto"/>
            <w:vAlign w:val="center"/>
            <w:hideMark/>
          </w:tcPr>
          <w:p w14:paraId="319377DE"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5BE1037E"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65DE5A44"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Global Perspective</w:t>
            </w:r>
          </w:p>
        </w:tc>
        <w:tc>
          <w:tcPr>
            <w:tcW w:w="990" w:type="dxa"/>
            <w:tcBorders>
              <w:top w:val="nil"/>
              <w:left w:val="nil"/>
              <w:bottom w:val="single" w:sz="4" w:space="0" w:color="auto"/>
              <w:right w:val="single" w:sz="4" w:space="0" w:color="auto"/>
            </w:tcBorders>
            <w:shd w:val="clear" w:color="auto" w:fill="auto"/>
            <w:vAlign w:val="center"/>
            <w:hideMark/>
          </w:tcPr>
          <w:p w14:paraId="1E39BF78"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2873189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628322F5"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1B47FB32"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624FE79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Systems Thinking</w:t>
            </w:r>
          </w:p>
        </w:tc>
        <w:tc>
          <w:tcPr>
            <w:tcW w:w="990" w:type="dxa"/>
            <w:tcBorders>
              <w:top w:val="nil"/>
              <w:left w:val="nil"/>
              <w:bottom w:val="single" w:sz="4" w:space="0" w:color="auto"/>
              <w:right w:val="single" w:sz="4" w:space="0" w:color="auto"/>
            </w:tcBorders>
            <w:shd w:val="clear" w:color="auto" w:fill="auto"/>
            <w:vAlign w:val="center"/>
            <w:hideMark/>
          </w:tcPr>
          <w:p w14:paraId="2E747E7F"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4625A48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2D25B971"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440C0873"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337C6A28"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Visionary</w:t>
            </w:r>
          </w:p>
        </w:tc>
        <w:tc>
          <w:tcPr>
            <w:tcW w:w="990" w:type="dxa"/>
            <w:tcBorders>
              <w:top w:val="nil"/>
              <w:left w:val="nil"/>
              <w:bottom w:val="single" w:sz="8" w:space="0" w:color="auto"/>
              <w:right w:val="single" w:sz="4" w:space="0" w:color="auto"/>
            </w:tcBorders>
            <w:shd w:val="clear" w:color="auto" w:fill="auto"/>
            <w:vAlign w:val="center"/>
            <w:hideMark/>
          </w:tcPr>
          <w:p w14:paraId="470154D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8" w:space="0" w:color="auto"/>
              <w:right w:val="single" w:sz="4" w:space="0" w:color="auto"/>
            </w:tcBorders>
            <w:shd w:val="clear" w:color="auto" w:fill="auto"/>
            <w:vAlign w:val="center"/>
            <w:hideMark/>
          </w:tcPr>
          <w:p w14:paraId="192009C2"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8" w:space="0" w:color="auto"/>
              <w:right w:val="single" w:sz="8" w:space="0" w:color="auto"/>
            </w:tcBorders>
            <w:shd w:val="clear" w:color="auto" w:fill="auto"/>
            <w:vAlign w:val="center"/>
            <w:hideMark/>
          </w:tcPr>
          <w:p w14:paraId="7D23088D"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289303DF" w14:textId="77777777" w:rsidTr="00D73B21">
        <w:trPr>
          <w:trHeight w:val="61"/>
        </w:trPr>
        <w:tc>
          <w:tcPr>
            <w:tcW w:w="4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AD0E1A"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Communication</w:t>
            </w:r>
          </w:p>
        </w:tc>
        <w:tc>
          <w:tcPr>
            <w:tcW w:w="990" w:type="dxa"/>
            <w:tcBorders>
              <w:top w:val="single" w:sz="8" w:space="0" w:color="auto"/>
              <w:left w:val="nil"/>
              <w:bottom w:val="single" w:sz="4" w:space="0" w:color="auto"/>
              <w:right w:val="single" w:sz="4" w:space="0" w:color="auto"/>
            </w:tcBorders>
            <w:shd w:val="clear" w:color="auto" w:fill="auto"/>
            <w:vAlign w:val="center"/>
            <w:hideMark/>
          </w:tcPr>
          <w:p w14:paraId="3602CB9F"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244A53E0"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single" w:sz="8" w:space="0" w:color="auto"/>
              <w:left w:val="nil"/>
              <w:bottom w:val="single" w:sz="4" w:space="0" w:color="auto"/>
              <w:right w:val="single" w:sz="8" w:space="0" w:color="auto"/>
            </w:tcBorders>
            <w:shd w:val="clear" w:color="auto" w:fill="auto"/>
            <w:vAlign w:val="center"/>
            <w:hideMark/>
          </w:tcPr>
          <w:p w14:paraId="52808C4B"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0059B36B"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2B0847B2"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Conflict Management</w:t>
            </w:r>
          </w:p>
        </w:tc>
        <w:tc>
          <w:tcPr>
            <w:tcW w:w="990" w:type="dxa"/>
            <w:tcBorders>
              <w:top w:val="nil"/>
              <w:left w:val="nil"/>
              <w:bottom w:val="single" w:sz="4" w:space="0" w:color="auto"/>
              <w:right w:val="single" w:sz="4" w:space="0" w:color="auto"/>
            </w:tcBorders>
            <w:shd w:val="clear" w:color="auto" w:fill="auto"/>
            <w:vAlign w:val="center"/>
            <w:hideMark/>
          </w:tcPr>
          <w:p w14:paraId="77B34EA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34DD587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2A971051"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00AA4C36"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0C44C7FF"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Cultural Awareness</w:t>
            </w:r>
          </w:p>
        </w:tc>
        <w:tc>
          <w:tcPr>
            <w:tcW w:w="990" w:type="dxa"/>
            <w:tcBorders>
              <w:top w:val="nil"/>
              <w:left w:val="nil"/>
              <w:bottom w:val="single" w:sz="4" w:space="0" w:color="auto"/>
              <w:right w:val="single" w:sz="4" w:space="0" w:color="auto"/>
            </w:tcBorders>
            <w:shd w:val="clear" w:color="auto" w:fill="auto"/>
            <w:vAlign w:val="center"/>
            <w:hideMark/>
          </w:tcPr>
          <w:p w14:paraId="45B936FD"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6D7F565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49208C11"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7BBB7C22"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203A538A"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Customer Focus</w:t>
            </w:r>
          </w:p>
        </w:tc>
        <w:tc>
          <w:tcPr>
            <w:tcW w:w="990" w:type="dxa"/>
            <w:tcBorders>
              <w:top w:val="nil"/>
              <w:left w:val="nil"/>
              <w:bottom w:val="single" w:sz="8" w:space="0" w:color="auto"/>
              <w:right w:val="single" w:sz="4" w:space="0" w:color="auto"/>
            </w:tcBorders>
            <w:shd w:val="clear" w:color="auto" w:fill="auto"/>
            <w:vAlign w:val="center"/>
            <w:hideMark/>
          </w:tcPr>
          <w:p w14:paraId="78A39725"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8" w:space="0" w:color="auto"/>
              <w:right w:val="single" w:sz="4" w:space="0" w:color="auto"/>
            </w:tcBorders>
            <w:shd w:val="clear" w:color="auto" w:fill="auto"/>
            <w:vAlign w:val="center"/>
            <w:hideMark/>
          </w:tcPr>
          <w:p w14:paraId="36EA4CC2"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8" w:space="0" w:color="auto"/>
              <w:right w:val="single" w:sz="8" w:space="0" w:color="auto"/>
            </w:tcBorders>
            <w:shd w:val="clear" w:color="auto" w:fill="auto"/>
            <w:vAlign w:val="center"/>
            <w:hideMark/>
          </w:tcPr>
          <w:p w14:paraId="558F7655"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2386534A" w14:textId="77777777" w:rsidTr="00D73B21">
        <w:trPr>
          <w:trHeight w:val="54"/>
        </w:trPr>
        <w:tc>
          <w:tcPr>
            <w:tcW w:w="4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961BB6"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Dialogue/Inquiry</w:t>
            </w:r>
          </w:p>
        </w:tc>
        <w:tc>
          <w:tcPr>
            <w:tcW w:w="990" w:type="dxa"/>
            <w:tcBorders>
              <w:top w:val="single" w:sz="8" w:space="0" w:color="auto"/>
              <w:left w:val="nil"/>
              <w:bottom w:val="single" w:sz="4" w:space="0" w:color="auto"/>
              <w:right w:val="single" w:sz="4" w:space="0" w:color="auto"/>
            </w:tcBorders>
            <w:shd w:val="clear" w:color="auto" w:fill="auto"/>
            <w:vAlign w:val="center"/>
            <w:hideMark/>
          </w:tcPr>
          <w:p w14:paraId="33B1FC98"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4E34272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single" w:sz="8" w:space="0" w:color="auto"/>
              <w:left w:val="nil"/>
              <w:bottom w:val="single" w:sz="4" w:space="0" w:color="auto"/>
              <w:right w:val="single" w:sz="8" w:space="0" w:color="auto"/>
            </w:tcBorders>
            <w:shd w:val="clear" w:color="auto" w:fill="auto"/>
            <w:vAlign w:val="center"/>
            <w:hideMark/>
          </w:tcPr>
          <w:p w14:paraId="41CE545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22CC0395"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733614DF"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Sensitivity</w:t>
            </w:r>
          </w:p>
        </w:tc>
        <w:tc>
          <w:tcPr>
            <w:tcW w:w="990" w:type="dxa"/>
            <w:tcBorders>
              <w:top w:val="nil"/>
              <w:left w:val="nil"/>
              <w:bottom w:val="single" w:sz="4" w:space="0" w:color="auto"/>
              <w:right w:val="single" w:sz="4" w:space="0" w:color="auto"/>
            </w:tcBorders>
            <w:shd w:val="clear" w:color="auto" w:fill="auto"/>
            <w:vAlign w:val="center"/>
            <w:hideMark/>
          </w:tcPr>
          <w:p w14:paraId="7CCBAACA"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2C640A4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14EB5296"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36C52819"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07B242B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Emotional Intelligence</w:t>
            </w:r>
          </w:p>
        </w:tc>
        <w:tc>
          <w:tcPr>
            <w:tcW w:w="990" w:type="dxa"/>
            <w:tcBorders>
              <w:top w:val="nil"/>
              <w:left w:val="nil"/>
              <w:bottom w:val="single" w:sz="4" w:space="0" w:color="auto"/>
              <w:right w:val="single" w:sz="4" w:space="0" w:color="auto"/>
            </w:tcBorders>
            <w:shd w:val="clear" w:color="auto" w:fill="auto"/>
            <w:vAlign w:val="center"/>
            <w:hideMark/>
          </w:tcPr>
          <w:p w14:paraId="5CB673A5"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5E7F62DF"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5800EE5C"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7E034B81"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44A01768"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Ethics</w:t>
            </w:r>
          </w:p>
        </w:tc>
        <w:tc>
          <w:tcPr>
            <w:tcW w:w="990" w:type="dxa"/>
            <w:tcBorders>
              <w:top w:val="nil"/>
              <w:left w:val="nil"/>
              <w:bottom w:val="single" w:sz="8" w:space="0" w:color="auto"/>
              <w:right w:val="single" w:sz="4" w:space="0" w:color="auto"/>
            </w:tcBorders>
            <w:shd w:val="clear" w:color="auto" w:fill="auto"/>
            <w:vAlign w:val="center"/>
            <w:hideMark/>
          </w:tcPr>
          <w:p w14:paraId="4CAEBFD5"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8" w:space="0" w:color="auto"/>
              <w:right w:val="single" w:sz="4" w:space="0" w:color="auto"/>
            </w:tcBorders>
            <w:shd w:val="clear" w:color="auto" w:fill="auto"/>
            <w:vAlign w:val="center"/>
            <w:hideMark/>
          </w:tcPr>
          <w:p w14:paraId="67021A0E"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8" w:space="0" w:color="auto"/>
              <w:right w:val="single" w:sz="8" w:space="0" w:color="auto"/>
            </w:tcBorders>
            <w:shd w:val="clear" w:color="auto" w:fill="auto"/>
            <w:vAlign w:val="center"/>
            <w:hideMark/>
          </w:tcPr>
          <w:p w14:paraId="56AE7675"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244067BD" w14:textId="77777777" w:rsidTr="00D73B21">
        <w:trPr>
          <w:trHeight w:val="54"/>
        </w:trPr>
        <w:tc>
          <w:tcPr>
            <w:tcW w:w="4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748E5F"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Personal Ethics and Values</w:t>
            </w:r>
          </w:p>
        </w:tc>
        <w:tc>
          <w:tcPr>
            <w:tcW w:w="990" w:type="dxa"/>
            <w:tcBorders>
              <w:top w:val="single" w:sz="8" w:space="0" w:color="auto"/>
              <w:left w:val="nil"/>
              <w:bottom w:val="single" w:sz="4" w:space="0" w:color="auto"/>
              <w:right w:val="single" w:sz="4" w:space="0" w:color="auto"/>
            </w:tcBorders>
            <w:shd w:val="clear" w:color="auto" w:fill="auto"/>
            <w:vAlign w:val="center"/>
            <w:hideMark/>
          </w:tcPr>
          <w:p w14:paraId="1586ABC1"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6A77CB66"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single" w:sz="8" w:space="0" w:color="auto"/>
              <w:left w:val="nil"/>
              <w:bottom w:val="single" w:sz="4" w:space="0" w:color="auto"/>
              <w:right w:val="single" w:sz="8" w:space="0" w:color="auto"/>
            </w:tcBorders>
            <w:shd w:val="clear" w:color="auto" w:fill="auto"/>
            <w:vAlign w:val="center"/>
            <w:hideMark/>
          </w:tcPr>
          <w:p w14:paraId="10C3026A"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278ECA84"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55D87F3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Personal Responsibility for Performance</w:t>
            </w:r>
          </w:p>
        </w:tc>
        <w:tc>
          <w:tcPr>
            <w:tcW w:w="990" w:type="dxa"/>
            <w:tcBorders>
              <w:top w:val="nil"/>
              <w:left w:val="nil"/>
              <w:bottom w:val="single" w:sz="8" w:space="0" w:color="auto"/>
              <w:right w:val="single" w:sz="4" w:space="0" w:color="auto"/>
            </w:tcBorders>
            <w:shd w:val="clear" w:color="auto" w:fill="auto"/>
            <w:vAlign w:val="center"/>
            <w:hideMark/>
          </w:tcPr>
          <w:p w14:paraId="6D958512"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8" w:space="0" w:color="auto"/>
              <w:right w:val="single" w:sz="4" w:space="0" w:color="auto"/>
            </w:tcBorders>
            <w:shd w:val="clear" w:color="auto" w:fill="auto"/>
            <w:vAlign w:val="center"/>
            <w:hideMark/>
          </w:tcPr>
          <w:p w14:paraId="1C1EFBCD"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8" w:space="0" w:color="auto"/>
              <w:right w:val="single" w:sz="8" w:space="0" w:color="auto"/>
            </w:tcBorders>
            <w:shd w:val="clear" w:color="auto" w:fill="auto"/>
            <w:vAlign w:val="center"/>
            <w:hideMark/>
          </w:tcPr>
          <w:p w14:paraId="6BAEAF7A"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6E3D242B" w14:textId="77777777" w:rsidTr="00D73B21">
        <w:trPr>
          <w:trHeight w:val="54"/>
        </w:trPr>
        <w:tc>
          <w:tcPr>
            <w:tcW w:w="4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FBF2B6"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Change Management</w:t>
            </w:r>
          </w:p>
        </w:tc>
        <w:tc>
          <w:tcPr>
            <w:tcW w:w="990" w:type="dxa"/>
            <w:tcBorders>
              <w:top w:val="single" w:sz="8" w:space="0" w:color="auto"/>
              <w:left w:val="nil"/>
              <w:bottom w:val="single" w:sz="4" w:space="0" w:color="auto"/>
              <w:right w:val="single" w:sz="4" w:space="0" w:color="auto"/>
            </w:tcBorders>
            <w:shd w:val="clear" w:color="auto" w:fill="auto"/>
            <w:vAlign w:val="center"/>
            <w:hideMark/>
          </w:tcPr>
          <w:p w14:paraId="7B9AF1E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023F1732"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single" w:sz="8" w:space="0" w:color="auto"/>
              <w:left w:val="nil"/>
              <w:bottom w:val="single" w:sz="4" w:space="0" w:color="auto"/>
              <w:right w:val="single" w:sz="8" w:space="0" w:color="auto"/>
            </w:tcBorders>
            <w:shd w:val="clear" w:color="auto" w:fill="auto"/>
            <w:vAlign w:val="center"/>
            <w:hideMark/>
          </w:tcPr>
          <w:p w14:paraId="4969786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04334140"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3AA1762A"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Creative Thinking</w:t>
            </w:r>
          </w:p>
        </w:tc>
        <w:tc>
          <w:tcPr>
            <w:tcW w:w="990" w:type="dxa"/>
            <w:tcBorders>
              <w:top w:val="nil"/>
              <w:left w:val="nil"/>
              <w:bottom w:val="single" w:sz="4" w:space="0" w:color="auto"/>
              <w:right w:val="single" w:sz="4" w:space="0" w:color="auto"/>
            </w:tcBorders>
            <w:shd w:val="clear" w:color="auto" w:fill="auto"/>
            <w:vAlign w:val="center"/>
            <w:hideMark/>
          </w:tcPr>
          <w:p w14:paraId="5F3EFC80"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0E69B32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080A0A21"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3A0AD0F0"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3D5ADCA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Results Orientation</w:t>
            </w:r>
          </w:p>
        </w:tc>
        <w:tc>
          <w:tcPr>
            <w:tcW w:w="990" w:type="dxa"/>
            <w:tcBorders>
              <w:top w:val="nil"/>
              <w:left w:val="nil"/>
              <w:bottom w:val="single" w:sz="8" w:space="0" w:color="auto"/>
              <w:right w:val="single" w:sz="4" w:space="0" w:color="auto"/>
            </w:tcBorders>
            <w:shd w:val="clear" w:color="auto" w:fill="auto"/>
            <w:vAlign w:val="center"/>
            <w:hideMark/>
          </w:tcPr>
          <w:p w14:paraId="61CF2F61"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8" w:space="0" w:color="auto"/>
              <w:right w:val="single" w:sz="4" w:space="0" w:color="auto"/>
            </w:tcBorders>
            <w:shd w:val="clear" w:color="auto" w:fill="auto"/>
            <w:vAlign w:val="center"/>
            <w:hideMark/>
          </w:tcPr>
          <w:p w14:paraId="64599818"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8" w:space="0" w:color="auto"/>
              <w:right w:val="single" w:sz="8" w:space="0" w:color="auto"/>
            </w:tcBorders>
            <w:shd w:val="clear" w:color="auto" w:fill="auto"/>
            <w:vAlign w:val="center"/>
            <w:hideMark/>
          </w:tcPr>
          <w:p w14:paraId="5C2CB43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0C83B424" w14:textId="77777777" w:rsidTr="00D73B21">
        <w:trPr>
          <w:trHeight w:val="54"/>
        </w:trPr>
        <w:tc>
          <w:tcPr>
            <w:tcW w:w="4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FE660C"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Delegation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99DB28C"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1D79D0C"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single" w:sz="4" w:space="0" w:color="auto"/>
              <w:left w:val="nil"/>
              <w:bottom w:val="single" w:sz="4" w:space="0" w:color="auto"/>
              <w:right w:val="single" w:sz="8" w:space="0" w:color="auto"/>
            </w:tcBorders>
            <w:shd w:val="clear" w:color="auto" w:fill="auto"/>
            <w:vAlign w:val="center"/>
            <w:hideMark/>
          </w:tcPr>
          <w:p w14:paraId="37B0965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350640D1"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33A26F38"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Organizational Ability</w:t>
            </w:r>
          </w:p>
        </w:tc>
        <w:tc>
          <w:tcPr>
            <w:tcW w:w="990" w:type="dxa"/>
            <w:tcBorders>
              <w:top w:val="nil"/>
              <w:left w:val="nil"/>
              <w:bottom w:val="single" w:sz="4" w:space="0" w:color="auto"/>
              <w:right w:val="single" w:sz="4" w:space="0" w:color="auto"/>
            </w:tcBorders>
            <w:shd w:val="clear" w:color="auto" w:fill="auto"/>
            <w:vAlign w:val="center"/>
            <w:hideMark/>
          </w:tcPr>
          <w:p w14:paraId="79917C46"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5D598DD4"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4FA2D65B"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4D44098B"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4BF17102"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Responsiveness</w:t>
            </w:r>
          </w:p>
        </w:tc>
        <w:tc>
          <w:tcPr>
            <w:tcW w:w="990" w:type="dxa"/>
            <w:tcBorders>
              <w:top w:val="nil"/>
              <w:left w:val="nil"/>
              <w:bottom w:val="single" w:sz="4" w:space="0" w:color="auto"/>
              <w:right w:val="single" w:sz="4" w:space="0" w:color="auto"/>
            </w:tcBorders>
            <w:shd w:val="clear" w:color="auto" w:fill="auto"/>
            <w:vAlign w:val="center"/>
            <w:hideMark/>
          </w:tcPr>
          <w:p w14:paraId="088946D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156ED21D"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577F649F"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01823CA9" w14:textId="77777777" w:rsidTr="00D73B21">
        <w:trPr>
          <w:trHeight w:val="54"/>
        </w:trPr>
        <w:tc>
          <w:tcPr>
            <w:tcW w:w="4950" w:type="dxa"/>
            <w:tcBorders>
              <w:top w:val="nil"/>
              <w:left w:val="single" w:sz="8" w:space="0" w:color="auto"/>
              <w:bottom w:val="single" w:sz="8" w:space="0" w:color="auto"/>
              <w:right w:val="single" w:sz="8" w:space="0" w:color="auto"/>
            </w:tcBorders>
            <w:shd w:val="clear" w:color="auto" w:fill="auto"/>
            <w:vAlign w:val="center"/>
            <w:hideMark/>
          </w:tcPr>
          <w:p w14:paraId="462EF4E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Time Management</w:t>
            </w:r>
          </w:p>
        </w:tc>
        <w:tc>
          <w:tcPr>
            <w:tcW w:w="990" w:type="dxa"/>
            <w:tcBorders>
              <w:top w:val="nil"/>
              <w:left w:val="nil"/>
              <w:bottom w:val="single" w:sz="4" w:space="0" w:color="auto"/>
              <w:right w:val="single" w:sz="4" w:space="0" w:color="auto"/>
            </w:tcBorders>
            <w:shd w:val="clear" w:color="auto" w:fill="auto"/>
            <w:vAlign w:val="center"/>
            <w:hideMark/>
          </w:tcPr>
          <w:p w14:paraId="12765934"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6148C91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nil"/>
              <w:left w:val="nil"/>
              <w:bottom w:val="single" w:sz="4" w:space="0" w:color="auto"/>
              <w:right w:val="single" w:sz="8" w:space="0" w:color="auto"/>
            </w:tcBorders>
            <w:shd w:val="clear" w:color="auto" w:fill="auto"/>
            <w:vAlign w:val="center"/>
            <w:hideMark/>
          </w:tcPr>
          <w:p w14:paraId="4057C08A"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r w:rsidR="00685659" w:rsidRPr="00055508" w14:paraId="361BAED1" w14:textId="77777777" w:rsidTr="00D73B21">
        <w:trPr>
          <w:trHeight w:val="54"/>
        </w:trPr>
        <w:tc>
          <w:tcPr>
            <w:tcW w:w="4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5DE0A7"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Technology</w:t>
            </w:r>
          </w:p>
        </w:tc>
        <w:tc>
          <w:tcPr>
            <w:tcW w:w="990" w:type="dxa"/>
            <w:tcBorders>
              <w:top w:val="single" w:sz="8" w:space="0" w:color="auto"/>
              <w:left w:val="nil"/>
              <w:bottom w:val="single" w:sz="8" w:space="0" w:color="auto"/>
              <w:right w:val="single" w:sz="4" w:space="0" w:color="auto"/>
            </w:tcBorders>
            <w:shd w:val="clear" w:color="auto" w:fill="auto"/>
            <w:vAlign w:val="center"/>
            <w:hideMark/>
          </w:tcPr>
          <w:p w14:paraId="38806EE4"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1980" w:type="dxa"/>
            <w:tcBorders>
              <w:top w:val="single" w:sz="8" w:space="0" w:color="auto"/>
              <w:left w:val="nil"/>
              <w:bottom w:val="single" w:sz="8" w:space="0" w:color="auto"/>
              <w:right w:val="single" w:sz="4" w:space="0" w:color="auto"/>
            </w:tcBorders>
            <w:shd w:val="clear" w:color="auto" w:fill="auto"/>
            <w:vAlign w:val="center"/>
            <w:hideMark/>
          </w:tcPr>
          <w:p w14:paraId="322AE863"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4</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3321E359" w14:textId="77777777" w:rsidR="00685659" w:rsidRPr="00055508" w:rsidRDefault="00685659" w:rsidP="00120112">
            <w:pPr>
              <w:jc w:val="center"/>
              <w:rPr>
                <w:rFonts w:ascii="Calibri" w:eastAsia="Times New Roman" w:hAnsi="Calibri" w:cs="Calibri"/>
                <w:color w:val="000000"/>
                <w:sz w:val="20"/>
                <w:szCs w:val="20"/>
              </w:rPr>
            </w:pPr>
            <w:r w:rsidRPr="00055508">
              <w:rPr>
                <w:rFonts w:ascii="Calibri" w:eastAsia="Times New Roman" w:hAnsi="Calibri" w:cs="Calibri"/>
                <w:color w:val="000000"/>
                <w:sz w:val="20"/>
                <w:szCs w:val="20"/>
              </w:rPr>
              <w:t>100%</w:t>
            </w:r>
          </w:p>
        </w:tc>
      </w:tr>
    </w:tbl>
    <w:p w14:paraId="6F6E598B" w14:textId="122CD76C" w:rsidR="00685659" w:rsidRPr="00685659" w:rsidRDefault="006365B7" w:rsidP="005B1F22">
      <w:pPr>
        <w:pStyle w:val="TableParagraph"/>
        <w:ind w:right="112"/>
        <w:rPr>
          <w:sz w:val="21"/>
          <w:szCs w:val="21"/>
        </w:rPr>
      </w:pPr>
      <w:r>
        <w:rPr>
          <w:sz w:val="21"/>
          <w:szCs w:val="21"/>
        </w:rPr>
        <w:t>Data Source: Taskstream</w:t>
      </w:r>
    </w:p>
    <w:p w14:paraId="0C537251" w14:textId="77777777" w:rsidR="00EF1B1B" w:rsidRDefault="00EF1B1B" w:rsidP="00EF1B1B">
      <w:pPr>
        <w:spacing w:line="210" w:lineRule="exact"/>
        <w:rPr>
          <w:sz w:val="20"/>
        </w:rPr>
      </w:pPr>
    </w:p>
    <w:p w14:paraId="5581B024" w14:textId="77777777" w:rsidR="00A51146" w:rsidRDefault="003C0318" w:rsidP="00A51146">
      <w:pPr>
        <w:rPr>
          <w:rFonts w:ascii="Times New Roman" w:hAnsi="Times New Roman"/>
          <w:sz w:val="21"/>
          <w:szCs w:val="21"/>
        </w:rPr>
      </w:pPr>
      <w:r w:rsidRPr="003C0318">
        <w:rPr>
          <w:rFonts w:ascii="Times New Roman" w:hAnsi="Times New Roman"/>
          <w:sz w:val="21"/>
          <w:szCs w:val="21"/>
        </w:rPr>
        <w:t>The table above provides the disaggregated data for the NCDPI Summative, Certificate of Competency by indicator for the 2020-2021 cohort cycle. The principal mentors utilize this instrument to evaluate the principal interns' performance at the cumulation of their internship experience. The candidates must earn a rating of "met" in all competencies by the culmination of their internship experience to be recommended for program completion and licensure. Additionally, students who do not earn a "met" rating in all competencies are not recommended for graduation and licensure. The 2020-2021 data indicates that all MSA candidates for the 2020-2021 data cycle scored 100% proficiency on this assessment, as evidence of candidate competency at completion</w:t>
      </w:r>
      <w:r w:rsidR="00D57B57">
        <w:rPr>
          <w:rFonts w:ascii="Times New Roman" w:hAnsi="Times New Roman"/>
          <w:sz w:val="21"/>
          <w:szCs w:val="21"/>
        </w:rPr>
        <w:t>.</w:t>
      </w:r>
      <w:r w:rsidR="00A51146">
        <w:rPr>
          <w:rFonts w:ascii="Times New Roman" w:hAnsi="Times New Roman"/>
          <w:sz w:val="21"/>
          <w:szCs w:val="21"/>
        </w:rPr>
        <w:t xml:space="preserve">    </w:t>
      </w:r>
    </w:p>
    <w:p w14:paraId="5B9ED2D0" w14:textId="77777777" w:rsidR="00A51146" w:rsidRDefault="00A51146" w:rsidP="00A51146">
      <w:pPr>
        <w:rPr>
          <w:rFonts w:ascii="Times New Roman" w:hAnsi="Times New Roman"/>
          <w:sz w:val="21"/>
          <w:szCs w:val="21"/>
        </w:rPr>
      </w:pPr>
    </w:p>
    <w:p w14:paraId="6304E389" w14:textId="77777777" w:rsidR="00A51146" w:rsidRDefault="00A51146" w:rsidP="00A51146">
      <w:pPr>
        <w:ind w:left="-450"/>
        <w:rPr>
          <w:rFonts w:ascii="Times New Roman" w:hAnsi="Times New Roman"/>
          <w:sz w:val="21"/>
          <w:szCs w:val="21"/>
        </w:rPr>
      </w:pPr>
    </w:p>
    <w:p w14:paraId="6D4ADAC6" w14:textId="770A58FD" w:rsidR="00A51146" w:rsidRPr="00E77325" w:rsidRDefault="00A51146" w:rsidP="00A51146">
      <w:pPr>
        <w:rPr>
          <w:rFonts w:ascii="Times New Roman" w:hAnsi="Times New Roman" w:cs="Times New Roman"/>
          <w:b/>
          <w:bCs/>
          <w:sz w:val="21"/>
          <w:szCs w:val="21"/>
        </w:rPr>
      </w:pPr>
      <w:r w:rsidRPr="00E77325">
        <w:rPr>
          <w:rFonts w:ascii="Times New Roman" w:hAnsi="Times New Roman" w:cs="Times New Roman"/>
          <w:b/>
          <w:bCs/>
          <w:sz w:val="21"/>
          <w:szCs w:val="21"/>
        </w:rPr>
        <w:t>Measure 4</w:t>
      </w:r>
      <w:r>
        <w:rPr>
          <w:rFonts w:ascii="Times New Roman" w:hAnsi="Times New Roman" w:cs="Times New Roman"/>
          <w:b/>
          <w:bCs/>
          <w:sz w:val="21"/>
          <w:szCs w:val="21"/>
        </w:rPr>
        <w:t xml:space="preserve">: </w:t>
      </w:r>
      <w:r w:rsidRPr="00E77325">
        <w:rPr>
          <w:rFonts w:ascii="Times New Roman" w:hAnsi="Times New Roman" w:cs="Times New Roman"/>
          <w:b/>
          <w:bCs/>
          <w:sz w:val="21"/>
          <w:szCs w:val="21"/>
        </w:rPr>
        <w:t>Ability of completers to be hired (in positions for which they have prepared)</w:t>
      </w:r>
      <w:r>
        <w:rPr>
          <w:rFonts w:ascii="Times New Roman" w:hAnsi="Times New Roman" w:cs="Times New Roman"/>
          <w:b/>
          <w:bCs/>
          <w:sz w:val="21"/>
          <w:szCs w:val="21"/>
        </w:rPr>
        <w:t>/</w:t>
      </w:r>
      <w:r w:rsidRPr="00E77325">
        <w:rPr>
          <w:rFonts w:ascii="Times New Roman" w:hAnsi="Times New Roman" w:cs="Times New Roman"/>
          <w:b/>
          <w:bCs/>
          <w:sz w:val="21"/>
          <w:szCs w:val="21"/>
        </w:rPr>
        <w:t>Initial and Advanced):</w:t>
      </w:r>
    </w:p>
    <w:p w14:paraId="237C1A4F" w14:textId="77777777" w:rsidR="00A51146" w:rsidRDefault="00A51146" w:rsidP="00A51146">
      <w:pPr>
        <w:rPr>
          <w:rFonts w:ascii="Times New Roman" w:hAnsi="Times New Roman" w:cs="Times New Roman"/>
          <w:sz w:val="21"/>
          <w:szCs w:val="21"/>
        </w:rPr>
      </w:pPr>
    </w:p>
    <w:p w14:paraId="07F6EE59" w14:textId="6B0A15CC" w:rsidR="00A51146" w:rsidRDefault="00A51146" w:rsidP="00A51146">
      <w:pPr>
        <w:rPr>
          <w:rFonts w:ascii="Times New Roman" w:hAnsi="Times New Roman" w:cs="Times New Roman"/>
          <w:sz w:val="21"/>
          <w:szCs w:val="21"/>
        </w:rPr>
      </w:pPr>
      <w:r w:rsidRPr="00EF1B1B">
        <w:rPr>
          <w:rFonts w:ascii="Times New Roman" w:hAnsi="Times New Roman" w:cs="Times New Roman"/>
          <w:b/>
          <w:bCs/>
          <w:sz w:val="21"/>
          <w:szCs w:val="21"/>
        </w:rPr>
        <w:t>Job Placement Rates (2020-2021):</w:t>
      </w:r>
      <w:r w:rsidRPr="00EF1B1B">
        <w:rPr>
          <w:rFonts w:ascii="Times New Roman" w:hAnsi="Times New Roman" w:cs="Times New Roman"/>
          <w:sz w:val="21"/>
          <w:szCs w:val="21"/>
        </w:rPr>
        <w:t xml:space="preserve"> Data for Measure 4 is not yet available from the North Carolina Department of Public Instruction (NCDPI). In the Spring of each academic year, NCDPI provides EPPs with employment data regarding their initial and advanced program completers who are employed in North Carolina one year after graduation and the percentage of EPP completers who begin working in NC public schools, excluding graduates who work in private schools or out of state. The EPP expects that the data for the measure will become available to the public by August 31, 2022.</w:t>
      </w:r>
      <w:r>
        <w:rPr>
          <w:rFonts w:ascii="Times New Roman" w:hAnsi="Times New Roman" w:cs="Times New Roman"/>
          <w:sz w:val="21"/>
          <w:szCs w:val="21"/>
        </w:rPr>
        <w:t xml:space="preserve"> </w:t>
      </w:r>
    </w:p>
    <w:p w14:paraId="589E521C" w14:textId="27227039" w:rsidR="006365B7" w:rsidRPr="006365B7" w:rsidRDefault="006365B7" w:rsidP="006365B7">
      <w:pPr>
        <w:rPr>
          <w:rFonts w:ascii="Times New Roman" w:hAnsi="Times New Roman"/>
          <w:sz w:val="21"/>
          <w:szCs w:val="21"/>
        </w:rPr>
        <w:sectPr w:rsidR="006365B7" w:rsidRPr="006365B7" w:rsidSect="00EF1B1B">
          <w:pgSz w:w="12240" w:h="15840"/>
          <w:pgMar w:top="600" w:right="660" w:bottom="600" w:left="960" w:header="0" w:footer="697" w:gutter="0"/>
          <w:cols w:space="720"/>
          <w:docGrid w:linePitch="326"/>
        </w:sectPr>
      </w:pPr>
    </w:p>
    <w:p w14:paraId="4F524EDB" w14:textId="2B6644CB" w:rsidR="00445511" w:rsidRPr="00E77325" w:rsidRDefault="00445511" w:rsidP="000F74D9">
      <w:pPr>
        <w:ind w:left="-90"/>
        <w:rPr>
          <w:rFonts w:ascii="Times New Roman" w:hAnsi="Times New Roman" w:cs="Times New Roman"/>
          <w:sz w:val="21"/>
          <w:szCs w:val="21"/>
        </w:rPr>
      </w:pPr>
    </w:p>
    <w:sectPr w:rsidR="00445511" w:rsidRPr="00E773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62143" w14:textId="77777777" w:rsidR="00E10AD5" w:rsidRDefault="00E10AD5" w:rsidP="000A2EAC">
      <w:r>
        <w:separator/>
      </w:r>
    </w:p>
  </w:endnote>
  <w:endnote w:type="continuationSeparator" w:id="0">
    <w:p w14:paraId="617A2BD3" w14:textId="77777777" w:rsidR="00E10AD5" w:rsidRDefault="00E10AD5" w:rsidP="000A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7650631"/>
      <w:docPartObj>
        <w:docPartGallery w:val="Page Numbers (Bottom of Page)"/>
        <w:docPartUnique/>
      </w:docPartObj>
    </w:sdtPr>
    <w:sdtEndPr>
      <w:rPr>
        <w:rStyle w:val="PageNumber"/>
      </w:rPr>
    </w:sdtEndPr>
    <w:sdtContent>
      <w:p w14:paraId="36141812" w14:textId="72052F09" w:rsidR="000A2EAC" w:rsidRDefault="000A2EAC" w:rsidP="006B71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342249" w14:textId="77777777" w:rsidR="000A2EAC" w:rsidRDefault="000A2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9341367"/>
      <w:docPartObj>
        <w:docPartGallery w:val="Page Numbers (Bottom of Page)"/>
        <w:docPartUnique/>
      </w:docPartObj>
    </w:sdtPr>
    <w:sdtEndPr>
      <w:rPr>
        <w:rStyle w:val="PageNumber"/>
      </w:rPr>
    </w:sdtEndPr>
    <w:sdtContent>
      <w:p w14:paraId="54CA854E" w14:textId="0291C65C" w:rsidR="000A2EAC" w:rsidRDefault="000A2EAC" w:rsidP="006B71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D63C0D" w14:textId="77777777" w:rsidR="000A2EAC" w:rsidRDefault="000A2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A9529" w14:textId="77777777" w:rsidR="00E10AD5" w:rsidRDefault="00E10AD5" w:rsidP="000A2EAC">
      <w:r>
        <w:separator/>
      </w:r>
    </w:p>
  </w:footnote>
  <w:footnote w:type="continuationSeparator" w:id="0">
    <w:p w14:paraId="73EBBB38" w14:textId="77777777" w:rsidR="00E10AD5" w:rsidRDefault="00E10AD5" w:rsidP="000A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B714A"/>
    <w:multiLevelType w:val="hybridMultilevel"/>
    <w:tmpl w:val="30883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F5686"/>
    <w:multiLevelType w:val="hybridMultilevel"/>
    <w:tmpl w:val="14E60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B072C"/>
    <w:multiLevelType w:val="hybridMultilevel"/>
    <w:tmpl w:val="54ACA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623E9"/>
    <w:multiLevelType w:val="hybridMultilevel"/>
    <w:tmpl w:val="A5342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85007"/>
    <w:multiLevelType w:val="hybridMultilevel"/>
    <w:tmpl w:val="C212D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E4A4B"/>
    <w:multiLevelType w:val="hybridMultilevel"/>
    <w:tmpl w:val="BE229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B3"/>
    <w:rsid w:val="00005D37"/>
    <w:rsid w:val="00017A88"/>
    <w:rsid w:val="000241F0"/>
    <w:rsid w:val="00035B7B"/>
    <w:rsid w:val="00040D88"/>
    <w:rsid w:val="000615C0"/>
    <w:rsid w:val="0006727D"/>
    <w:rsid w:val="00082EA7"/>
    <w:rsid w:val="0008456F"/>
    <w:rsid w:val="000A2EAC"/>
    <w:rsid w:val="000B37D7"/>
    <w:rsid w:val="000D6199"/>
    <w:rsid w:val="000E1B0D"/>
    <w:rsid w:val="000E6F7B"/>
    <w:rsid w:val="000F74D9"/>
    <w:rsid w:val="00101820"/>
    <w:rsid w:val="001026DE"/>
    <w:rsid w:val="0011671E"/>
    <w:rsid w:val="0012432C"/>
    <w:rsid w:val="00125BF7"/>
    <w:rsid w:val="00141D27"/>
    <w:rsid w:val="00145192"/>
    <w:rsid w:val="00167309"/>
    <w:rsid w:val="00174D2E"/>
    <w:rsid w:val="00182F3C"/>
    <w:rsid w:val="001868C9"/>
    <w:rsid w:val="00187E61"/>
    <w:rsid w:val="001C12C2"/>
    <w:rsid w:val="001D45C7"/>
    <w:rsid w:val="001F32F3"/>
    <w:rsid w:val="00221368"/>
    <w:rsid w:val="002B086C"/>
    <w:rsid w:val="002B21B2"/>
    <w:rsid w:val="002E18AF"/>
    <w:rsid w:val="0031140A"/>
    <w:rsid w:val="00323FE3"/>
    <w:rsid w:val="0034693C"/>
    <w:rsid w:val="003901E7"/>
    <w:rsid w:val="00395954"/>
    <w:rsid w:val="00397C37"/>
    <w:rsid w:val="003A1F9C"/>
    <w:rsid w:val="003C0318"/>
    <w:rsid w:val="003D05BD"/>
    <w:rsid w:val="00407168"/>
    <w:rsid w:val="00422B3D"/>
    <w:rsid w:val="00423DF6"/>
    <w:rsid w:val="004240B3"/>
    <w:rsid w:val="00424805"/>
    <w:rsid w:val="00424874"/>
    <w:rsid w:val="00434536"/>
    <w:rsid w:val="00445511"/>
    <w:rsid w:val="00467B34"/>
    <w:rsid w:val="004A7486"/>
    <w:rsid w:val="00511E7F"/>
    <w:rsid w:val="00513C61"/>
    <w:rsid w:val="00515D66"/>
    <w:rsid w:val="00543870"/>
    <w:rsid w:val="0055025C"/>
    <w:rsid w:val="00564D70"/>
    <w:rsid w:val="005B1F22"/>
    <w:rsid w:val="005D3B7E"/>
    <w:rsid w:val="005E1D9F"/>
    <w:rsid w:val="005E47A0"/>
    <w:rsid w:val="00612737"/>
    <w:rsid w:val="00630C25"/>
    <w:rsid w:val="006328F1"/>
    <w:rsid w:val="006342BB"/>
    <w:rsid w:val="006365B7"/>
    <w:rsid w:val="00637124"/>
    <w:rsid w:val="00657C14"/>
    <w:rsid w:val="0068369A"/>
    <w:rsid w:val="00685659"/>
    <w:rsid w:val="00690C64"/>
    <w:rsid w:val="006A722F"/>
    <w:rsid w:val="006B32DD"/>
    <w:rsid w:val="006B71F5"/>
    <w:rsid w:val="006D03F6"/>
    <w:rsid w:val="006D5769"/>
    <w:rsid w:val="006F0762"/>
    <w:rsid w:val="00705E04"/>
    <w:rsid w:val="00714803"/>
    <w:rsid w:val="00725E19"/>
    <w:rsid w:val="00752C15"/>
    <w:rsid w:val="007543B2"/>
    <w:rsid w:val="007624BD"/>
    <w:rsid w:val="00764702"/>
    <w:rsid w:val="00777B9F"/>
    <w:rsid w:val="00783953"/>
    <w:rsid w:val="007D62B0"/>
    <w:rsid w:val="007E35DC"/>
    <w:rsid w:val="00801994"/>
    <w:rsid w:val="00803571"/>
    <w:rsid w:val="00811A7E"/>
    <w:rsid w:val="00816593"/>
    <w:rsid w:val="008303C0"/>
    <w:rsid w:val="00850F10"/>
    <w:rsid w:val="00867114"/>
    <w:rsid w:val="0087646F"/>
    <w:rsid w:val="00897C2B"/>
    <w:rsid w:val="008C335F"/>
    <w:rsid w:val="008E35D5"/>
    <w:rsid w:val="008E7EA6"/>
    <w:rsid w:val="008F31ED"/>
    <w:rsid w:val="009867E6"/>
    <w:rsid w:val="00990E38"/>
    <w:rsid w:val="009E4913"/>
    <w:rsid w:val="00A016B7"/>
    <w:rsid w:val="00A02F36"/>
    <w:rsid w:val="00A05610"/>
    <w:rsid w:val="00A07187"/>
    <w:rsid w:val="00A51146"/>
    <w:rsid w:val="00A62E17"/>
    <w:rsid w:val="00A62FAC"/>
    <w:rsid w:val="00A70F9B"/>
    <w:rsid w:val="00A732DA"/>
    <w:rsid w:val="00AD6281"/>
    <w:rsid w:val="00AD7D9A"/>
    <w:rsid w:val="00AF2B71"/>
    <w:rsid w:val="00B20DEE"/>
    <w:rsid w:val="00B60886"/>
    <w:rsid w:val="00B85591"/>
    <w:rsid w:val="00BB36F4"/>
    <w:rsid w:val="00BF012E"/>
    <w:rsid w:val="00C462AE"/>
    <w:rsid w:val="00C55373"/>
    <w:rsid w:val="00CA56F3"/>
    <w:rsid w:val="00CB4FDA"/>
    <w:rsid w:val="00CB5734"/>
    <w:rsid w:val="00CB7DAB"/>
    <w:rsid w:val="00CC51FE"/>
    <w:rsid w:val="00CC6BFC"/>
    <w:rsid w:val="00CD49E9"/>
    <w:rsid w:val="00D17625"/>
    <w:rsid w:val="00D43130"/>
    <w:rsid w:val="00D57B57"/>
    <w:rsid w:val="00D73B21"/>
    <w:rsid w:val="00D845F6"/>
    <w:rsid w:val="00DA1847"/>
    <w:rsid w:val="00DB2979"/>
    <w:rsid w:val="00DE0513"/>
    <w:rsid w:val="00DF7B54"/>
    <w:rsid w:val="00E10AD5"/>
    <w:rsid w:val="00E3445E"/>
    <w:rsid w:val="00E67283"/>
    <w:rsid w:val="00E77325"/>
    <w:rsid w:val="00EB11BB"/>
    <w:rsid w:val="00EB7CD8"/>
    <w:rsid w:val="00ED0847"/>
    <w:rsid w:val="00EF1B1B"/>
    <w:rsid w:val="00F0095A"/>
    <w:rsid w:val="00F25DE4"/>
    <w:rsid w:val="00F42458"/>
    <w:rsid w:val="00F63AD9"/>
    <w:rsid w:val="00F65079"/>
    <w:rsid w:val="00FA373B"/>
    <w:rsid w:val="00FC286D"/>
    <w:rsid w:val="00FC529E"/>
    <w:rsid w:val="00FD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CB18"/>
  <w15:chartTrackingRefBased/>
  <w15:docId w15:val="{0811552C-6708-3F43-A9CD-B92E5E88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B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7F"/>
    <w:pPr>
      <w:ind w:left="720"/>
      <w:contextualSpacing/>
    </w:pPr>
  </w:style>
  <w:style w:type="paragraph" w:styleId="BodyText">
    <w:name w:val="Body Text"/>
    <w:basedOn w:val="Normal"/>
    <w:link w:val="BodyTextChar"/>
    <w:uiPriority w:val="99"/>
    <w:semiHidden/>
    <w:unhideWhenUsed/>
    <w:rsid w:val="00511E7F"/>
    <w:pPr>
      <w:spacing w:after="120"/>
    </w:pPr>
  </w:style>
  <w:style w:type="character" w:customStyle="1" w:styleId="BodyTextChar">
    <w:name w:val="Body Text Char"/>
    <w:basedOn w:val="DefaultParagraphFont"/>
    <w:link w:val="BodyText"/>
    <w:uiPriority w:val="99"/>
    <w:semiHidden/>
    <w:rsid w:val="00511E7F"/>
  </w:style>
  <w:style w:type="paragraph" w:customStyle="1" w:styleId="TableParagraph">
    <w:name w:val="Table Paragraph"/>
    <w:basedOn w:val="Normal"/>
    <w:uiPriority w:val="1"/>
    <w:qFormat/>
    <w:rsid w:val="00040D88"/>
    <w:pPr>
      <w:widowControl w:val="0"/>
      <w:autoSpaceDE w:val="0"/>
      <w:autoSpaceDN w:val="0"/>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5D3B7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0A2EAC"/>
    <w:pPr>
      <w:tabs>
        <w:tab w:val="center" w:pos="4680"/>
        <w:tab w:val="right" w:pos="9360"/>
      </w:tabs>
    </w:pPr>
  </w:style>
  <w:style w:type="character" w:customStyle="1" w:styleId="FooterChar">
    <w:name w:val="Footer Char"/>
    <w:basedOn w:val="DefaultParagraphFont"/>
    <w:link w:val="Footer"/>
    <w:uiPriority w:val="99"/>
    <w:rsid w:val="000A2EAC"/>
  </w:style>
  <w:style w:type="character" w:styleId="PageNumber">
    <w:name w:val="page number"/>
    <w:basedOn w:val="DefaultParagraphFont"/>
    <w:uiPriority w:val="99"/>
    <w:semiHidden/>
    <w:unhideWhenUsed/>
    <w:rsid w:val="000A2EAC"/>
  </w:style>
  <w:style w:type="paragraph" w:styleId="NormalWeb">
    <w:name w:val="Normal (Web)"/>
    <w:basedOn w:val="Normal"/>
    <w:uiPriority w:val="99"/>
    <w:unhideWhenUsed/>
    <w:rsid w:val="00B20DE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83953"/>
    <w:rPr>
      <w:sz w:val="16"/>
      <w:szCs w:val="16"/>
    </w:rPr>
  </w:style>
  <w:style w:type="paragraph" w:styleId="CommentText">
    <w:name w:val="annotation text"/>
    <w:basedOn w:val="Normal"/>
    <w:link w:val="CommentTextChar"/>
    <w:uiPriority w:val="99"/>
    <w:semiHidden/>
    <w:unhideWhenUsed/>
    <w:rsid w:val="00783953"/>
    <w:rPr>
      <w:sz w:val="20"/>
      <w:szCs w:val="20"/>
    </w:rPr>
  </w:style>
  <w:style w:type="character" w:customStyle="1" w:styleId="CommentTextChar">
    <w:name w:val="Comment Text Char"/>
    <w:basedOn w:val="DefaultParagraphFont"/>
    <w:link w:val="CommentText"/>
    <w:uiPriority w:val="99"/>
    <w:semiHidden/>
    <w:rsid w:val="00783953"/>
    <w:rPr>
      <w:sz w:val="20"/>
      <w:szCs w:val="20"/>
    </w:rPr>
  </w:style>
  <w:style w:type="paragraph" w:styleId="CommentSubject">
    <w:name w:val="annotation subject"/>
    <w:basedOn w:val="CommentText"/>
    <w:next w:val="CommentText"/>
    <w:link w:val="CommentSubjectChar"/>
    <w:uiPriority w:val="99"/>
    <w:semiHidden/>
    <w:unhideWhenUsed/>
    <w:rsid w:val="00783953"/>
    <w:rPr>
      <w:b/>
      <w:bCs/>
    </w:rPr>
  </w:style>
  <w:style w:type="character" w:customStyle="1" w:styleId="CommentSubjectChar">
    <w:name w:val="Comment Subject Char"/>
    <w:basedOn w:val="CommentTextChar"/>
    <w:link w:val="CommentSubject"/>
    <w:uiPriority w:val="99"/>
    <w:semiHidden/>
    <w:rsid w:val="00783953"/>
    <w:rPr>
      <w:b/>
      <w:bCs/>
      <w:sz w:val="20"/>
      <w:szCs w:val="20"/>
    </w:rPr>
  </w:style>
  <w:style w:type="table" w:styleId="TableGridLight">
    <w:name w:val="Grid Table Light"/>
    <w:basedOn w:val="TableNormal"/>
    <w:uiPriority w:val="40"/>
    <w:rsid w:val="00125B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68848">
      <w:bodyDiv w:val="1"/>
      <w:marLeft w:val="0"/>
      <w:marRight w:val="0"/>
      <w:marTop w:val="0"/>
      <w:marBottom w:val="0"/>
      <w:divBdr>
        <w:top w:val="none" w:sz="0" w:space="0" w:color="auto"/>
        <w:left w:val="none" w:sz="0" w:space="0" w:color="auto"/>
        <w:bottom w:val="none" w:sz="0" w:space="0" w:color="auto"/>
        <w:right w:val="none" w:sz="0" w:space="0" w:color="auto"/>
      </w:divBdr>
    </w:div>
    <w:div w:id="358431391">
      <w:bodyDiv w:val="1"/>
      <w:marLeft w:val="0"/>
      <w:marRight w:val="0"/>
      <w:marTop w:val="0"/>
      <w:marBottom w:val="0"/>
      <w:divBdr>
        <w:top w:val="none" w:sz="0" w:space="0" w:color="auto"/>
        <w:left w:val="none" w:sz="0" w:space="0" w:color="auto"/>
        <w:bottom w:val="none" w:sz="0" w:space="0" w:color="auto"/>
        <w:right w:val="none" w:sz="0" w:space="0" w:color="auto"/>
      </w:divBdr>
    </w:div>
    <w:div w:id="982194722">
      <w:bodyDiv w:val="1"/>
      <w:marLeft w:val="0"/>
      <w:marRight w:val="0"/>
      <w:marTop w:val="0"/>
      <w:marBottom w:val="0"/>
      <w:divBdr>
        <w:top w:val="none" w:sz="0" w:space="0" w:color="auto"/>
        <w:left w:val="none" w:sz="0" w:space="0" w:color="auto"/>
        <w:bottom w:val="none" w:sz="0" w:space="0" w:color="auto"/>
        <w:right w:val="none" w:sz="0" w:space="0" w:color="auto"/>
      </w:divBdr>
      <w:divsChild>
        <w:div w:id="710307843">
          <w:marLeft w:val="0"/>
          <w:marRight w:val="0"/>
          <w:marTop w:val="0"/>
          <w:marBottom w:val="0"/>
          <w:divBdr>
            <w:top w:val="none" w:sz="0" w:space="0" w:color="auto"/>
            <w:left w:val="none" w:sz="0" w:space="0" w:color="auto"/>
            <w:bottom w:val="none" w:sz="0" w:space="0" w:color="auto"/>
            <w:right w:val="none" w:sz="0" w:space="0" w:color="auto"/>
          </w:divBdr>
          <w:divsChild>
            <w:div w:id="596251984">
              <w:marLeft w:val="0"/>
              <w:marRight w:val="0"/>
              <w:marTop w:val="0"/>
              <w:marBottom w:val="0"/>
              <w:divBdr>
                <w:top w:val="none" w:sz="0" w:space="0" w:color="auto"/>
                <w:left w:val="none" w:sz="0" w:space="0" w:color="auto"/>
                <w:bottom w:val="none" w:sz="0" w:space="0" w:color="auto"/>
                <w:right w:val="none" w:sz="0" w:space="0" w:color="auto"/>
              </w:divBdr>
              <w:divsChild>
                <w:div w:id="16322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7165">
      <w:bodyDiv w:val="1"/>
      <w:marLeft w:val="0"/>
      <w:marRight w:val="0"/>
      <w:marTop w:val="0"/>
      <w:marBottom w:val="0"/>
      <w:divBdr>
        <w:top w:val="none" w:sz="0" w:space="0" w:color="auto"/>
        <w:left w:val="none" w:sz="0" w:space="0" w:color="auto"/>
        <w:bottom w:val="none" w:sz="0" w:space="0" w:color="auto"/>
        <w:right w:val="none" w:sz="0" w:space="0" w:color="auto"/>
      </w:divBdr>
    </w:div>
    <w:div w:id="1878547783">
      <w:bodyDiv w:val="1"/>
      <w:marLeft w:val="0"/>
      <w:marRight w:val="0"/>
      <w:marTop w:val="0"/>
      <w:marBottom w:val="0"/>
      <w:divBdr>
        <w:top w:val="none" w:sz="0" w:space="0" w:color="auto"/>
        <w:left w:val="none" w:sz="0" w:space="0" w:color="auto"/>
        <w:bottom w:val="none" w:sz="0" w:space="0" w:color="auto"/>
        <w:right w:val="none" w:sz="0" w:space="0" w:color="auto"/>
      </w:divBdr>
      <w:divsChild>
        <w:div w:id="2086224863">
          <w:marLeft w:val="0"/>
          <w:marRight w:val="0"/>
          <w:marTop w:val="0"/>
          <w:marBottom w:val="0"/>
          <w:divBdr>
            <w:top w:val="none" w:sz="0" w:space="0" w:color="auto"/>
            <w:left w:val="none" w:sz="0" w:space="0" w:color="auto"/>
            <w:bottom w:val="none" w:sz="0" w:space="0" w:color="auto"/>
            <w:right w:val="none" w:sz="0" w:space="0" w:color="auto"/>
          </w:divBdr>
          <w:divsChild>
            <w:div w:id="1861966704">
              <w:marLeft w:val="0"/>
              <w:marRight w:val="0"/>
              <w:marTop w:val="0"/>
              <w:marBottom w:val="0"/>
              <w:divBdr>
                <w:top w:val="none" w:sz="0" w:space="0" w:color="auto"/>
                <w:left w:val="none" w:sz="0" w:space="0" w:color="auto"/>
                <w:bottom w:val="none" w:sz="0" w:space="0" w:color="auto"/>
                <w:right w:val="none" w:sz="0" w:space="0" w:color="auto"/>
              </w:divBdr>
              <w:divsChild>
                <w:div w:id="8059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S Taliaferro</dc:creator>
  <cp:keywords/>
  <dc:description/>
  <cp:lastModifiedBy>Alisa S Taliaferro</cp:lastModifiedBy>
  <cp:revision>5</cp:revision>
  <cp:lastPrinted>2022-04-30T23:34:00Z</cp:lastPrinted>
  <dcterms:created xsi:type="dcterms:W3CDTF">2022-04-30T23:35:00Z</dcterms:created>
  <dcterms:modified xsi:type="dcterms:W3CDTF">2022-05-01T00:06:00Z</dcterms:modified>
</cp:coreProperties>
</file>